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95C" w:rsidRPr="005B0462" w:rsidRDefault="005D595C" w:rsidP="005D595C">
      <w:pPr>
        <w:rPr>
          <w:rFonts w:ascii="Arial" w:hAnsi="Arial" w:cs="Arial"/>
          <w:b/>
          <w:bCs/>
          <w:color w:val="034EA3"/>
          <w:szCs w:val="20"/>
        </w:rPr>
      </w:pPr>
      <w:r w:rsidRPr="005B0462">
        <w:rPr>
          <w:rFonts w:ascii="Arial" w:hAnsi="Arial" w:cs="Arial"/>
          <w:b/>
          <w:bCs/>
          <w:color w:val="034EA3"/>
          <w:szCs w:val="20"/>
        </w:rPr>
        <w:t xml:space="preserve">Compliance Report on BSEC Notification </w:t>
      </w:r>
    </w:p>
    <w:p w:rsidR="005D595C" w:rsidRPr="00F20072" w:rsidRDefault="005D595C" w:rsidP="005D595C">
      <w:pPr>
        <w:ind w:right="18"/>
        <w:rPr>
          <w:rFonts w:ascii="Arial" w:hAnsi="Arial" w:cs="Arial"/>
          <w:color w:val="000000" w:themeColor="text1"/>
          <w:sz w:val="20"/>
          <w:szCs w:val="20"/>
        </w:rPr>
      </w:pPr>
    </w:p>
    <w:p w:rsidR="005D595C" w:rsidRPr="00F20072" w:rsidRDefault="005D595C" w:rsidP="005D595C">
      <w:pPr>
        <w:autoSpaceDE w:val="0"/>
        <w:autoSpaceDN w:val="0"/>
        <w:adjustRightInd w:val="0"/>
        <w:jc w:val="both"/>
        <w:rPr>
          <w:rFonts w:ascii="Arial" w:hAnsi="Arial" w:cs="Arial"/>
          <w:color w:val="000000" w:themeColor="text1"/>
          <w:sz w:val="20"/>
          <w:szCs w:val="20"/>
        </w:rPr>
      </w:pPr>
      <w:r w:rsidRPr="00F20072">
        <w:rPr>
          <w:rFonts w:ascii="Arial" w:hAnsi="Arial" w:cs="Arial"/>
          <w:color w:val="000000" w:themeColor="text1"/>
          <w:sz w:val="20"/>
          <w:szCs w:val="20"/>
        </w:rPr>
        <w:t xml:space="preserve">Status of Compliance with the conditions imposed by the Bangladesh Securities and Exchange Commission’s Notification No. SEC/CMRRCD/2006-158/134/Admin/44 dated </w:t>
      </w:r>
      <w:r>
        <w:rPr>
          <w:rFonts w:ascii="Arial" w:hAnsi="Arial" w:cs="Arial"/>
          <w:color w:val="000000" w:themeColor="text1"/>
          <w:sz w:val="20"/>
          <w:szCs w:val="20"/>
        </w:rPr>
        <w:t>07</w:t>
      </w:r>
      <w:r w:rsidRPr="00F20072">
        <w:rPr>
          <w:rFonts w:ascii="Arial" w:hAnsi="Arial" w:cs="Arial"/>
          <w:color w:val="000000" w:themeColor="text1"/>
          <w:sz w:val="20"/>
          <w:szCs w:val="20"/>
        </w:rPr>
        <w:t xml:space="preserve"> August 2012 issued under section 2CC of the Securities and Exchange Commission Ordinance 1969 on “Comply or Explain” basis. The Board of Directors of the company has taken appropriate steps to comply with the conditions and implemented as many of those as practicable. Status report on compliance with those conditions </w:t>
      </w:r>
      <w:r>
        <w:rPr>
          <w:rFonts w:ascii="Arial" w:hAnsi="Arial" w:cs="Arial"/>
          <w:color w:val="000000" w:themeColor="text1"/>
          <w:sz w:val="20"/>
          <w:szCs w:val="20"/>
        </w:rPr>
        <w:t xml:space="preserve">is </w:t>
      </w:r>
      <w:r w:rsidRPr="00F20072">
        <w:rPr>
          <w:rFonts w:ascii="Arial" w:hAnsi="Arial" w:cs="Arial"/>
          <w:color w:val="000000" w:themeColor="text1"/>
          <w:sz w:val="20"/>
          <w:szCs w:val="20"/>
        </w:rPr>
        <w:t>given below in prescribed format:</w:t>
      </w:r>
    </w:p>
    <w:p w:rsidR="005D595C" w:rsidRPr="00F20072" w:rsidRDefault="005D595C" w:rsidP="005D595C">
      <w:pPr>
        <w:autoSpaceDE w:val="0"/>
        <w:autoSpaceDN w:val="0"/>
        <w:adjustRightInd w:val="0"/>
        <w:rPr>
          <w:rFonts w:ascii="Arial" w:hAnsi="Arial" w:cs="Arial"/>
          <w:color w:val="000000" w:themeColor="text1"/>
          <w:sz w:val="16"/>
          <w:szCs w:val="16"/>
        </w:rPr>
      </w:pPr>
    </w:p>
    <w:p w:rsidR="005D595C" w:rsidRPr="001A70F5" w:rsidRDefault="005D595C" w:rsidP="005D595C">
      <w:pPr>
        <w:rPr>
          <w:rFonts w:ascii="Arial" w:hAnsi="Arial" w:cs="Arial"/>
          <w:b/>
          <w:sz w:val="18"/>
          <w:szCs w:val="18"/>
        </w:rPr>
      </w:pPr>
      <w:r w:rsidRPr="001A70F5">
        <w:rPr>
          <w:rFonts w:ascii="Arial" w:hAnsi="Arial" w:cs="Arial"/>
          <w:b/>
          <w:sz w:val="18"/>
          <w:szCs w:val="18"/>
        </w:rPr>
        <w:t>(Report under Condition No. 7.00)</w:t>
      </w:r>
    </w:p>
    <w:p w:rsidR="005D595C" w:rsidRPr="001A70F5" w:rsidRDefault="005D595C" w:rsidP="005D595C">
      <w:pPr>
        <w:rPr>
          <w:rFonts w:ascii="Arial" w:hAnsi="Arial" w:cs="Arial"/>
          <w:sz w:val="18"/>
          <w:szCs w:val="18"/>
        </w:rPr>
      </w:pPr>
    </w:p>
    <w:tbl>
      <w:tblPr>
        <w:tblW w:w="10134" w:type="dxa"/>
        <w:jc w:val="center"/>
        <w:tblInd w:w="101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1006"/>
        <w:gridCol w:w="4463"/>
        <w:gridCol w:w="1033"/>
        <w:gridCol w:w="1473"/>
        <w:gridCol w:w="14"/>
        <w:gridCol w:w="2145"/>
      </w:tblGrid>
      <w:tr w:rsidR="005D595C" w:rsidRPr="001A70F5" w:rsidTr="004152F9">
        <w:trPr>
          <w:cantSplit/>
          <w:jc w:val="center"/>
        </w:trPr>
        <w:tc>
          <w:tcPr>
            <w:tcW w:w="1006" w:type="dxa"/>
            <w:vMerge w:val="restart"/>
            <w:vAlign w:val="center"/>
          </w:tcPr>
          <w:p w:rsidR="005D595C" w:rsidRPr="001A70F5" w:rsidRDefault="005D595C" w:rsidP="004152F9">
            <w:pPr>
              <w:ind w:right="-38"/>
              <w:jc w:val="center"/>
              <w:rPr>
                <w:rFonts w:ascii="Arial" w:hAnsi="Arial" w:cs="Arial"/>
                <w:b/>
                <w:bCs/>
                <w:sz w:val="18"/>
                <w:szCs w:val="18"/>
              </w:rPr>
            </w:pPr>
            <w:r w:rsidRPr="001A70F5">
              <w:rPr>
                <w:rFonts w:ascii="Arial" w:hAnsi="Arial" w:cs="Arial"/>
                <w:b/>
                <w:bCs/>
                <w:sz w:val="18"/>
                <w:szCs w:val="18"/>
              </w:rPr>
              <w:t>Condition no.</w:t>
            </w:r>
          </w:p>
        </w:tc>
        <w:tc>
          <w:tcPr>
            <w:tcW w:w="4463" w:type="dxa"/>
            <w:vMerge w:val="restart"/>
            <w:vAlign w:val="center"/>
          </w:tcPr>
          <w:p w:rsidR="005D595C" w:rsidRPr="001A70F5" w:rsidRDefault="005D595C" w:rsidP="004152F9">
            <w:pPr>
              <w:pStyle w:val="Heading2"/>
              <w:ind w:right="18"/>
              <w:jc w:val="center"/>
              <w:rPr>
                <w:sz w:val="18"/>
                <w:szCs w:val="18"/>
              </w:rPr>
            </w:pPr>
            <w:r w:rsidRPr="001A70F5">
              <w:rPr>
                <w:sz w:val="18"/>
                <w:szCs w:val="18"/>
              </w:rPr>
              <w:t>Title</w:t>
            </w:r>
          </w:p>
        </w:tc>
        <w:tc>
          <w:tcPr>
            <w:tcW w:w="2520" w:type="dxa"/>
            <w:gridSpan w:val="3"/>
            <w:vAlign w:val="center"/>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t>Compliance status</w:t>
            </w:r>
          </w:p>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t xml:space="preserve">(Put </w:t>
            </w:r>
            <w:r w:rsidRPr="001A70F5">
              <w:rPr>
                <w:rFonts w:ascii="Arial" w:hAnsi="Arial" w:cs="Arial"/>
                <w:b/>
                <w:bCs/>
                <w:sz w:val="18"/>
                <w:szCs w:val="18"/>
              </w:rPr>
              <w:sym w:font="Symbol" w:char="F0D6"/>
            </w:r>
            <w:r w:rsidRPr="001A70F5">
              <w:rPr>
                <w:rFonts w:ascii="Arial" w:hAnsi="Arial" w:cs="Arial"/>
                <w:b/>
                <w:bCs/>
                <w:sz w:val="18"/>
                <w:szCs w:val="18"/>
              </w:rPr>
              <w:t xml:space="preserve"> in the appropriate column)</w:t>
            </w:r>
          </w:p>
        </w:tc>
        <w:tc>
          <w:tcPr>
            <w:tcW w:w="2145" w:type="dxa"/>
            <w:vAlign w:val="center"/>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t>Remarks</w:t>
            </w:r>
          </w:p>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t>(if any)</w:t>
            </w:r>
          </w:p>
        </w:tc>
      </w:tr>
      <w:tr w:rsidR="005D595C" w:rsidRPr="001A70F5" w:rsidTr="004152F9">
        <w:trPr>
          <w:cantSplit/>
          <w:trHeight w:val="374"/>
          <w:jc w:val="center"/>
        </w:trPr>
        <w:tc>
          <w:tcPr>
            <w:tcW w:w="1006" w:type="dxa"/>
            <w:vMerge/>
          </w:tcPr>
          <w:p w:rsidR="005D595C" w:rsidRPr="001A70F5" w:rsidRDefault="005D595C" w:rsidP="004152F9">
            <w:pPr>
              <w:ind w:right="18"/>
              <w:rPr>
                <w:rFonts w:ascii="Arial" w:hAnsi="Arial" w:cs="Arial"/>
                <w:sz w:val="18"/>
                <w:szCs w:val="18"/>
              </w:rPr>
            </w:pPr>
          </w:p>
        </w:tc>
        <w:tc>
          <w:tcPr>
            <w:tcW w:w="4463" w:type="dxa"/>
            <w:vMerge/>
          </w:tcPr>
          <w:p w:rsidR="005D595C" w:rsidRPr="001A70F5" w:rsidRDefault="005D595C" w:rsidP="004152F9">
            <w:pPr>
              <w:ind w:right="18"/>
              <w:rPr>
                <w:rFonts w:ascii="Arial" w:hAnsi="Arial" w:cs="Arial"/>
                <w:sz w:val="18"/>
                <w:szCs w:val="18"/>
              </w:rPr>
            </w:pPr>
          </w:p>
        </w:tc>
        <w:tc>
          <w:tcPr>
            <w:tcW w:w="1033" w:type="dxa"/>
            <w:vAlign w:val="center"/>
          </w:tcPr>
          <w:p w:rsidR="005D595C" w:rsidRPr="001A70F5" w:rsidRDefault="005D595C" w:rsidP="004152F9">
            <w:pPr>
              <w:ind w:left="-108" w:right="18"/>
              <w:jc w:val="center"/>
              <w:rPr>
                <w:rFonts w:ascii="Arial" w:hAnsi="Arial" w:cs="Arial"/>
                <w:b/>
                <w:bCs/>
                <w:sz w:val="18"/>
                <w:szCs w:val="18"/>
              </w:rPr>
            </w:pPr>
            <w:r w:rsidRPr="001A70F5">
              <w:rPr>
                <w:rFonts w:ascii="Arial" w:hAnsi="Arial" w:cs="Arial"/>
                <w:b/>
                <w:bCs/>
                <w:sz w:val="18"/>
                <w:szCs w:val="18"/>
              </w:rPr>
              <w:t>Complied</w:t>
            </w:r>
          </w:p>
        </w:tc>
        <w:tc>
          <w:tcPr>
            <w:tcW w:w="1473" w:type="dxa"/>
            <w:vAlign w:val="center"/>
          </w:tcPr>
          <w:p w:rsidR="005D595C" w:rsidRPr="001A70F5" w:rsidRDefault="005D595C" w:rsidP="004152F9">
            <w:pPr>
              <w:ind w:left="-108" w:right="18"/>
              <w:jc w:val="center"/>
              <w:rPr>
                <w:rFonts w:ascii="Arial" w:hAnsi="Arial" w:cs="Arial"/>
                <w:b/>
                <w:bCs/>
                <w:sz w:val="18"/>
                <w:szCs w:val="18"/>
              </w:rPr>
            </w:pPr>
            <w:r w:rsidRPr="001A70F5">
              <w:rPr>
                <w:rFonts w:ascii="Arial" w:hAnsi="Arial" w:cs="Arial"/>
                <w:b/>
                <w:bCs/>
                <w:sz w:val="18"/>
                <w:szCs w:val="18"/>
              </w:rPr>
              <w:t>Not complied</w:t>
            </w:r>
          </w:p>
        </w:tc>
        <w:tc>
          <w:tcPr>
            <w:tcW w:w="2159" w:type="dxa"/>
            <w:gridSpan w:val="2"/>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b/>
                <w:sz w:val="18"/>
                <w:szCs w:val="18"/>
              </w:rPr>
              <w:t>1.</w:t>
            </w:r>
          </w:p>
        </w:tc>
        <w:tc>
          <w:tcPr>
            <w:tcW w:w="9128" w:type="dxa"/>
            <w:gridSpan w:val="5"/>
          </w:tcPr>
          <w:p w:rsidR="005D595C" w:rsidRPr="001A70F5" w:rsidRDefault="005D595C" w:rsidP="004152F9">
            <w:pPr>
              <w:ind w:right="18"/>
              <w:rPr>
                <w:rFonts w:ascii="Arial" w:hAnsi="Arial" w:cs="Arial"/>
                <w:sz w:val="18"/>
                <w:szCs w:val="18"/>
              </w:rPr>
            </w:pPr>
            <w:r w:rsidRPr="001A70F5">
              <w:rPr>
                <w:rFonts w:ascii="Arial" w:hAnsi="Arial" w:cs="Arial"/>
                <w:b/>
                <w:sz w:val="18"/>
                <w:szCs w:val="18"/>
              </w:rPr>
              <w:t>BOARD OF DIRECTORS</w:t>
            </w: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1.1</w:t>
            </w:r>
          </w:p>
        </w:tc>
        <w:tc>
          <w:tcPr>
            <w:tcW w:w="4463" w:type="dxa"/>
          </w:tcPr>
          <w:p w:rsidR="005D595C" w:rsidRPr="001A70F5" w:rsidRDefault="005D595C" w:rsidP="004152F9">
            <w:pPr>
              <w:ind w:right="18"/>
              <w:jc w:val="both"/>
              <w:rPr>
                <w:rFonts w:ascii="Arial" w:hAnsi="Arial" w:cs="Arial"/>
                <w:sz w:val="18"/>
                <w:szCs w:val="18"/>
              </w:rPr>
            </w:pPr>
            <w:r w:rsidRPr="001A70F5">
              <w:rPr>
                <w:rFonts w:ascii="Arial" w:hAnsi="Arial" w:cs="Arial"/>
                <w:sz w:val="18"/>
                <w:szCs w:val="18"/>
              </w:rPr>
              <w:t>Board’s size: should be not less than 5 (five) and more than 20 (twenty)</w:t>
            </w:r>
          </w:p>
        </w:tc>
        <w:tc>
          <w:tcPr>
            <w:tcW w:w="1033" w:type="dxa"/>
            <w:vAlign w:val="center"/>
          </w:tcPr>
          <w:p w:rsidR="005D595C" w:rsidRPr="001A70F5" w:rsidRDefault="005D595C" w:rsidP="004152F9">
            <w:pPr>
              <w:ind w:right="18"/>
              <w:jc w:val="center"/>
              <w:rPr>
                <w:rFonts w:ascii="Arial" w:hAnsi="Arial" w:cs="Arial"/>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rPr>
                <w:rFonts w:ascii="Arial" w:hAnsi="Arial" w:cs="Arial"/>
                <w:sz w:val="18"/>
                <w:szCs w:val="18"/>
              </w:rPr>
            </w:pPr>
          </w:p>
        </w:tc>
        <w:tc>
          <w:tcPr>
            <w:tcW w:w="2159" w:type="dxa"/>
            <w:gridSpan w:val="2"/>
          </w:tcPr>
          <w:p w:rsidR="005D595C" w:rsidRPr="00087B67" w:rsidRDefault="005D595C" w:rsidP="004152F9">
            <w:pPr>
              <w:ind w:right="18"/>
              <w:jc w:val="both"/>
              <w:rPr>
                <w:rFonts w:ascii="Arial" w:hAnsi="Arial" w:cs="Arial"/>
                <w:sz w:val="16"/>
                <w:szCs w:val="18"/>
              </w:rPr>
            </w:pPr>
            <w:r w:rsidRPr="00087B67">
              <w:rPr>
                <w:rFonts w:ascii="Arial" w:hAnsi="Arial" w:cs="Arial"/>
                <w:sz w:val="16"/>
                <w:szCs w:val="18"/>
              </w:rPr>
              <w:t>Currently the Board size is 7 (seven) including an Independent Director.</w:t>
            </w: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b/>
                <w:sz w:val="18"/>
                <w:szCs w:val="18"/>
              </w:rPr>
              <w:t>1.2</w:t>
            </w:r>
          </w:p>
        </w:tc>
        <w:tc>
          <w:tcPr>
            <w:tcW w:w="9128" w:type="dxa"/>
            <w:gridSpan w:val="5"/>
          </w:tcPr>
          <w:p w:rsidR="005D595C" w:rsidRPr="001A70F5" w:rsidRDefault="005D595C" w:rsidP="004152F9">
            <w:pPr>
              <w:ind w:right="18"/>
              <w:jc w:val="both"/>
              <w:rPr>
                <w:rFonts w:ascii="Arial" w:hAnsi="Arial" w:cs="Arial"/>
                <w:sz w:val="18"/>
                <w:szCs w:val="18"/>
              </w:rPr>
            </w:pPr>
            <w:r w:rsidRPr="001A70F5">
              <w:rPr>
                <w:rFonts w:ascii="Arial" w:hAnsi="Arial" w:cs="Arial"/>
                <w:b/>
                <w:sz w:val="18"/>
                <w:szCs w:val="18"/>
              </w:rPr>
              <w:t>Independent DIRECTORS</w:t>
            </w: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1.2(i)</w:t>
            </w:r>
          </w:p>
        </w:tc>
        <w:tc>
          <w:tcPr>
            <w:tcW w:w="4463" w:type="dxa"/>
          </w:tcPr>
          <w:p w:rsidR="005D595C" w:rsidRPr="001A70F5" w:rsidRDefault="005D595C" w:rsidP="004152F9">
            <w:pPr>
              <w:ind w:right="18"/>
              <w:jc w:val="both"/>
              <w:rPr>
                <w:rFonts w:ascii="Arial" w:hAnsi="Arial" w:cs="Arial"/>
                <w:sz w:val="18"/>
                <w:szCs w:val="18"/>
              </w:rPr>
            </w:pPr>
            <w:r w:rsidRPr="001A70F5">
              <w:rPr>
                <w:rFonts w:ascii="Arial" w:hAnsi="Arial" w:cs="Arial"/>
                <w:sz w:val="18"/>
                <w:szCs w:val="18"/>
              </w:rPr>
              <w:t>Independent Director: at least 1/5 shall be Independent Director</w:t>
            </w:r>
          </w:p>
        </w:tc>
        <w:tc>
          <w:tcPr>
            <w:tcW w:w="1033" w:type="dxa"/>
          </w:tcPr>
          <w:p w:rsidR="005D595C" w:rsidRPr="001A70F5" w:rsidRDefault="005D595C" w:rsidP="004152F9">
            <w:pPr>
              <w:ind w:right="18"/>
              <w:jc w:val="center"/>
              <w:rPr>
                <w:rFonts w:ascii="Arial" w:hAnsi="Arial" w:cs="Arial"/>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jc w:val="center"/>
              <w:rPr>
                <w:rFonts w:ascii="Arial" w:hAnsi="Arial" w:cs="Arial"/>
                <w:sz w:val="18"/>
                <w:szCs w:val="18"/>
              </w:rPr>
            </w:pPr>
          </w:p>
        </w:tc>
        <w:tc>
          <w:tcPr>
            <w:tcW w:w="2159" w:type="dxa"/>
            <w:gridSpan w:val="2"/>
            <w:vAlign w:val="center"/>
          </w:tcPr>
          <w:p w:rsidR="005D595C" w:rsidRPr="007A4289" w:rsidRDefault="005D595C" w:rsidP="004152F9">
            <w:pPr>
              <w:ind w:right="18"/>
              <w:jc w:val="both"/>
              <w:rPr>
                <w:rFonts w:ascii="Arial" w:hAnsi="Arial" w:cs="Arial"/>
                <w:sz w:val="16"/>
                <w:szCs w:val="18"/>
              </w:rPr>
            </w:pPr>
            <w:r>
              <w:rPr>
                <w:rFonts w:ascii="Arial" w:hAnsi="Arial" w:cs="Arial"/>
                <w:sz w:val="16"/>
                <w:szCs w:val="18"/>
              </w:rPr>
              <w:t>A</w:t>
            </w:r>
            <w:r w:rsidRPr="007A4289">
              <w:rPr>
                <w:rFonts w:ascii="Arial" w:hAnsi="Arial" w:cs="Arial"/>
                <w:sz w:val="16"/>
                <w:szCs w:val="18"/>
              </w:rPr>
              <w:t>n</w:t>
            </w:r>
            <w:r>
              <w:rPr>
                <w:rFonts w:ascii="Arial" w:hAnsi="Arial" w:cs="Arial"/>
                <w:sz w:val="16"/>
                <w:szCs w:val="18"/>
              </w:rPr>
              <w:t>other</w:t>
            </w:r>
            <w:r w:rsidRPr="007A4289">
              <w:rPr>
                <w:rFonts w:ascii="Arial" w:hAnsi="Arial" w:cs="Arial"/>
                <w:sz w:val="16"/>
                <w:szCs w:val="18"/>
              </w:rPr>
              <w:t xml:space="preserve"> Independent Director</w:t>
            </w:r>
            <w:r>
              <w:rPr>
                <w:rFonts w:ascii="Arial" w:hAnsi="Arial" w:cs="Arial"/>
                <w:sz w:val="16"/>
                <w:szCs w:val="18"/>
              </w:rPr>
              <w:t xml:space="preserve"> will be appointed within short time.</w:t>
            </w: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1.2(ii) a)</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Who does not hold any shares or hold less than 1% shares</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jc w:val="center"/>
              <w:rPr>
                <w:rFonts w:ascii="Arial" w:hAnsi="Arial" w:cs="Arial"/>
                <w:b/>
                <w:bCs/>
                <w:sz w:val="18"/>
                <w:szCs w:val="18"/>
              </w:rPr>
            </w:pPr>
          </w:p>
        </w:tc>
        <w:tc>
          <w:tcPr>
            <w:tcW w:w="2159" w:type="dxa"/>
            <w:gridSpan w:val="2"/>
          </w:tcPr>
          <w:p w:rsidR="005D595C" w:rsidRPr="007A4289" w:rsidRDefault="005D595C" w:rsidP="004152F9">
            <w:pPr>
              <w:ind w:right="18"/>
              <w:jc w:val="both"/>
              <w:rPr>
                <w:rFonts w:ascii="Arial" w:hAnsi="Arial" w:cs="Arial"/>
                <w:sz w:val="16"/>
                <w:szCs w:val="18"/>
              </w:rPr>
            </w:pPr>
            <w:r w:rsidRPr="007A4289">
              <w:rPr>
                <w:rFonts w:ascii="Arial" w:hAnsi="Arial" w:cs="Arial"/>
                <w:sz w:val="16"/>
                <w:szCs w:val="18"/>
              </w:rPr>
              <w:t>The Independent Director does not hold any share of the company</w:t>
            </w: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1.2(ii) b)</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 xml:space="preserve">Who is not a sponsor or not connected with the company’s sponsor </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jc w:val="center"/>
              <w:rPr>
                <w:rFonts w:ascii="Arial" w:hAnsi="Arial" w:cs="Arial"/>
                <w:b/>
                <w:bCs/>
                <w:sz w:val="18"/>
                <w:szCs w:val="18"/>
              </w:rPr>
            </w:pPr>
          </w:p>
        </w:tc>
        <w:tc>
          <w:tcPr>
            <w:tcW w:w="2159" w:type="dxa"/>
            <w:gridSpan w:val="2"/>
          </w:tcPr>
          <w:p w:rsidR="005D595C" w:rsidRPr="001A70F5" w:rsidRDefault="005D595C" w:rsidP="004152F9">
            <w:pPr>
              <w:ind w:right="18"/>
              <w:jc w:val="center"/>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1.2(ii) c)</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who does not have any other relationship, whether pecuniary or otherwise, with the company or its subsidiary/associated companies</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jc w:val="center"/>
              <w:rPr>
                <w:rFonts w:ascii="Arial" w:hAnsi="Arial" w:cs="Arial"/>
                <w:b/>
                <w:bCs/>
                <w:sz w:val="18"/>
                <w:szCs w:val="18"/>
              </w:rPr>
            </w:pPr>
          </w:p>
        </w:tc>
        <w:tc>
          <w:tcPr>
            <w:tcW w:w="2159" w:type="dxa"/>
            <w:gridSpan w:val="2"/>
          </w:tcPr>
          <w:p w:rsidR="005D595C" w:rsidRPr="001A70F5" w:rsidRDefault="005D595C" w:rsidP="004152F9">
            <w:pPr>
              <w:ind w:right="18"/>
              <w:jc w:val="center"/>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1.2(ii) d)</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who is not a member, director or officer of any stock exchange</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jc w:val="center"/>
              <w:rPr>
                <w:rFonts w:ascii="Arial" w:hAnsi="Arial" w:cs="Arial"/>
                <w:b/>
                <w:bCs/>
                <w:sz w:val="18"/>
                <w:szCs w:val="18"/>
              </w:rPr>
            </w:pPr>
          </w:p>
        </w:tc>
        <w:tc>
          <w:tcPr>
            <w:tcW w:w="2159" w:type="dxa"/>
            <w:gridSpan w:val="2"/>
          </w:tcPr>
          <w:p w:rsidR="005D595C" w:rsidRPr="001A70F5" w:rsidRDefault="005D595C" w:rsidP="004152F9">
            <w:pPr>
              <w:ind w:right="18"/>
              <w:jc w:val="center"/>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1.2(ii) e)</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who is not a shareholder, director or officer of any member of stock exchange or an intermediary of the capital market</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jc w:val="center"/>
              <w:rPr>
                <w:rFonts w:ascii="Arial" w:hAnsi="Arial" w:cs="Arial"/>
                <w:b/>
                <w:bCs/>
                <w:sz w:val="18"/>
                <w:szCs w:val="18"/>
              </w:rPr>
            </w:pPr>
          </w:p>
        </w:tc>
        <w:tc>
          <w:tcPr>
            <w:tcW w:w="2159" w:type="dxa"/>
            <w:gridSpan w:val="2"/>
          </w:tcPr>
          <w:p w:rsidR="005D595C" w:rsidRPr="001A70F5" w:rsidRDefault="005D595C" w:rsidP="004152F9">
            <w:pPr>
              <w:ind w:right="18"/>
              <w:jc w:val="center"/>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1.2(ii) f)</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who is not a partner or an executive or was not a partner or an executive during the preceding 3 (three) years of the concerned company’s statutory audit firm</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jc w:val="center"/>
              <w:rPr>
                <w:rFonts w:ascii="Arial" w:hAnsi="Arial" w:cs="Arial"/>
                <w:b/>
                <w:bCs/>
                <w:sz w:val="18"/>
                <w:szCs w:val="18"/>
              </w:rPr>
            </w:pPr>
          </w:p>
        </w:tc>
        <w:tc>
          <w:tcPr>
            <w:tcW w:w="2159" w:type="dxa"/>
            <w:gridSpan w:val="2"/>
          </w:tcPr>
          <w:p w:rsidR="005D595C" w:rsidRPr="001A70F5" w:rsidRDefault="005D595C" w:rsidP="004152F9">
            <w:pPr>
              <w:ind w:right="18"/>
              <w:jc w:val="center"/>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1.2(ii) g)</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who shall not be an independent director in more than 3 (three) listed companies</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jc w:val="center"/>
              <w:rPr>
                <w:rFonts w:ascii="Arial" w:hAnsi="Arial" w:cs="Arial"/>
                <w:b/>
                <w:bCs/>
                <w:sz w:val="18"/>
                <w:szCs w:val="18"/>
              </w:rPr>
            </w:pPr>
          </w:p>
        </w:tc>
        <w:tc>
          <w:tcPr>
            <w:tcW w:w="2159" w:type="dxa"/>
            <w:gridSpan w:val="2"/>
          </w:tcPr>
          <w:p w:rsidR="005D595C" w:rsidRPr="001A70F5" w:rsidRDefault="005D595C" w:rsidP="004152F9">
            <w:pPr>
              <w:ind w:right="18"/>
              <w:jc w:val="center"/>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1.2(ii) h)</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who has not been convicted by a court of competent jurisdiction as a defaulter in payment of any loan to a bank or a Non-Bank Financial Institution (NBFI)</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jc w:val="center"/>
              <w:rPr>
                <w:rFonts w:ascii="Arial" w:hAnsi="Arial" w:cs="Arial"/>
                <w:b/>
                <w:bCs/>
                <w:sz w:val="18"/>
                <w:szCs w:val="18"/>
              </w:rPr>
            </w:pPr>
          </w:p>
        </w:tc>
        <w:tc>
          <w:tcPr>
            <w:tcW w:w="2159" w:type="dxa"/>
            <w:gridSpan w:val="2"/>
          </w:tcPr>
          <w:p w:rsidR="005D595C" w:rsidRPr="001A70F5" w:rsidRDefault="005D595C" w:rsidP="004152F9">
            <w:pPr>
              <w:ind w:right="18"/>
              <w:jc w:val="center"/>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1.2(ii) 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who has not been convicted for a criminal offence involving moral turpitude</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jc w:val="center"/>
              <w:rPr>
                <w:rFonts w:ascii="Arial" w:hAnsi="Arial" w:cs="Arial"/>
                <w:b/>
                <w:bCs/>
                <w:sz w:val="18"/>
                <w:szCs w:val="18"/>
              </w:rPr>
            </w:pPr>
          </w:p>
        </w:tc>
        <w:tc>
          <w:tcPr>
            <w:tcW w:w="2159" w:type="dxa"/>
            <w:gridSpan w:val="2"/>
          </w:tcPr>
          <w:p w:rsidR="005D595C" w:rsidRPr="001A70F5" w:rsidRDefault="005D595C" w:rsidP="004152F9">
            <w:pPr>
              <w:ind w:right="18"/>
              <w:jc w:val="center"/>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1.2(iii)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the independent director(s) shall be appointed by the board of directors and approved by the shareholders in the AGM</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jc w:val="center"/>
              <w:rPr>
                <w:rFonts w:ascii="Arial" w:hAnsi="Arial" w:cs="Arial"/>
                <w:b/>
                <w:bCs/>
                <w:sz w:val="18"/>
                <w:szCs w:val="18"/>
              </w:rPr>
            </w:pPr>
          </w:p>
        </w:tc>
        <w:tc>
          <w:tcPr>
            <w:tcW w:w="2159" w:type="dxa"/>
            <w:gridSpan w:val="2"/>
          </w:tcPr>
          <w:p w:rsidR="005D595C" w:rsidRPr="001A70F5" w:rsidRDefault="005D595C" w:rsidP="004152F9">
            <w:pPr>
              <w:ind w:right="18"/>
              <w:jc w:val="center"/>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1.2(iv)</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the post of independent director(s) cannot remain vacant for more than 90 (ninety) days</w:t>
            </w:r>
          </w:p>
        </w:tc>
        <w:tc>
          <w:tcPr>
            <w:tcW w:w="1033" w:type="dxa"/>
          </w:tcPr>
          <w:p w:rsidR="005D595C" w:rsidRPr="001A70F5" w:rsidRDefault="005D595C" w:rsidP="004152F9">
            <w:pPr>
              <w:ind w:right="18"/>
              <w:jc w:val="center"/>
              <w:rPr>
                <w:rFonts w:ascii="Arial" w:hAnsi="Arial" w:cs="Arial"/>
                <w:b/>
                <w:bCs/>
                <w:sz w:val="18"/>
                <w:szCs w:val="18"/>
              </w:rPr>
            </w:pPr>
          </w:p>
        </w:tc>
        <w:tc>
          <w:tcPr>
            <w:tcW w:w="1473" w:type="dxa"/>
          </w:tcPr>
          <w:p w:rsidR="005D595C" w:rsidRPr="001A70F5" w:rsidRDefault="005D595C" w:rsidP="004152F9">
            <w:pPr>
              <w:ind w:right="18"/>
              <w:jc w:val="center"/>
              <w:rPr>
                <w:rFonts w:ascii="Arial" w:hAnsi="Arial" w:cs="Arial"/>
                <w:b/>
                <w:bCs/>
                <w:sz w:val="18"/>
                <w:szCs w:val="18"/>
              </w:rPr>
            </w:pPr>
          </w:p>
        </w:tc>
        <w:tc>
          <w:tcPr>
            <w:tcW w:w="2159" w:type="dxa"/>
            <w:gridSpan w:val="2"/>
          </w:tcPr>
          <w:p w:rsidR="005D595C" w:rsidRPr="001A70F5" w:rsidRDefault="005D595C" w:rsidP="004152F9">
            <w:pPr>
              <w:ind w:right="18"/>
              <w:jc w:val="center"/>
              <w:rPr>
                <w:rFonts w:ascii="Arial" w:hAnsi="Arial" w:cs="Arial"/>
                <w:b/>
                <w:bCs/>
                <w:sz w:val="18"/>
                <w:szCs w:val="18"/>
              </w:rPr>
            </w:pPr>
            <w:r w:rsidRPr="00A3647D">
              <w:rPr>
                <w:rFonts w:ascii="Arial" w:hAnsi="Arial" w:cs="Arial"/>
                <w:b/>
                <w:bCs/>
                <w:sz w:val="16"/>
                <w:szCs w:val="18"/>
              </w:rPr>
              <w:t>N/A</w:t>
            </w: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 xml:space="preserve">1.2(v) </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the Board shall lay down a code of conduct of all Board members and annual compliance of the code to be recorded</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jc w:val="center"/>
              <w:rPr>
                <w:rFonts w:ascii="Arial" w:hAnsi="Arial" w:cs="Arial"/>
                <w:b/>
                <w:bCs/>
                <w:sz w:val="18"/>
                <w:szCs w:val="18"/>
              </w:rPr>
            </w:pPr>
          </w:p>
        </w:tc>
        <w:tc>
          <w:tcPr>
            <w:tcW w:w="2159" w:type="dxa"/>
            <w:gridSpan w:val="2"/>
          </w:tcPr>
          <w:p w:rsidR="005D595C" w:rsidRPr="007A4289" w:rsidRDefault="005D595C" w:rsidP="004152F9">
            <w:pPr>
              <w:ind w:right="18"/>
              <w:jc w:val="both"/>
              <w:rPr>
                <w:rFonts w:ascii="Arial" w:hAnsi="Arial" w:cs="Arial"/>
                <w:sz w:val="16"/>
                <w:szCs w:val="18"/>
              </w:rPr>
            </w:pPr>
            <w:r w:rsidRPr="007A4289">
              <w:rPr>
                <w:rFonts w:ascii="Arial" w:hAnsi="Arial" w:cs="Arial"/>
                <w:sz w:val="16"/>
                <w:szCs w:val="18"/>
              </w:rPr>
              <w:t>Formal Code of Conduct has been clearly spelled out and approved by the Board</w:t>
            </w: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1.2(vi)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the tenure of office of an independent director shall be for a period of 3 (three) years, which may be extended for 1 (one) term only</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jc w:val="center"/>
              <w:rPr>
                <w:rFonts w:ascii="Arial" w:hAnsi="Arial" w:cs="Arial"/>
                <w:b/>
                <w:bCs/>
                <w:sz w:val="18"/>
                <w:szCs w:val="18"/>
              </w:rPr>
            </w:pPr>
          </w:p>
        </w:tc>
        <w:tc>
          <w:tcPr>
            <w:tcW w:w="2159" w:type="dxa"/>
            <w:gridSpan w:val="2"/>
          </w:tcPr>
          <w:p w:rsidR="005D595C" w:rsidRPr="001A70F5" w:rsidRDefault="005D595C" w:rsidP="004152F9">
            <w:pPr>
              <w:ind w:right="18"/>
              <w:jc w:val="center"/>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
                <w:bCs/>
                <w:sz w:val="18"/>
                <w:szCs w:val="18"/>
              </w:rPr>
            </w:pPr>
            <w:r w:rsidRPr="001A70F5">
              <w:rPr>
                <w:rFonts w:ascii="Arial" w:hAnsi="Arial" w:cs="Arial"/>
                <w:b/>
                <w:bCs/>
                <w:sz w:val="18"/>
                <w:szCs w:val="18"/>
              </w:rPr>
              <w:t>1.3</w:t>
            </w:r>
          </w:p>
        </w:tc>
        <w:tc>
          <w:tcPr>
            <w:tcW w:w="4463" w:type="dxa"/>
          </w:tcPr>
          <w:p w:rsidR="005D595C" w:rsidRPr="001A70F5" w:rsidRDefault="005D595C" w:rsidP="004152F9">
            <w:pPr>
              <w:autoSpaceDE w:val="0"/>
              <w:autoSpaceDN w:val="0"/>
              <w:adjustRightInd w:val="0"/>
              <w:jc w:val="both"/>
              <w:rPr>
                <w:rFonts w:ascii="Arial" w:hAnsi="Arial" w:cs="Arial"/>
                <w:b/>
                <w:sz w:val="18"/>
                <w:szCs w:val="18"/>
              </w:rPr>
            </w:pPr>
            <w:r w:rsidRPr="001A70F5">
              <w:rPr>
                <w:rFonts w:ascii="Arial" w:hAnsi="Arial" w:cs="Arial"/>
                <w:b/>
                <w:sz w:val="18"/>
                <w:szCs w:val="18"/>
              </w:rPr>
              <w:t>Qualification of Independent Director (ID)</w:t>
            </w:r>
          </w:p>
        </w:tc>
        <w:tc>
          <w:tcPr>
            <w:tcW w:w="1033" w:type="dxa"/>
          </w:tcPr>
          <w:p w:rsidR="005D595C" w:rsidRPr="001A70F5" w:rsidRDefault="005D595C" w:rsidP="004152F9">
            <w:pPr>
              <w:ind w:right="18"/>
              <w:jc w:val="center"/>
              <w:rPr>
                <w:rFonts w:ascii="Arial" w:hAnsi="Arial" w:cs="Arial"/>
                <w:b/>
                <w:bCs/>
                <w:sz w:val="18"/>
                <w:szCs w:val="18"/>
              </w:rPr>
            </w:pPr>
          </w:p>
        </w:tc>
        <w:tc>
          <w:tcPr>
            <w:tcW w:w="1473" w:type="dxa"/>
          </w:tcPr>
          <w:p w:rsidR="005D595C" w:rsidRPr="001A70F5" w:rsidRDefault="005D595C" w:rsidP="004152F9">
            <w:pPr>
              <w:ind w:right="18"/>
              <w:jc w:val="center"/>
              <w:rPr>
                <w:rFonts w:ascii="Arial" w:hAnsi="Arial" w:cs="Arial"/>
                <w:b/>
                <w:bCs/>
                <w:sz w:val="18"/>
                <w:szCs w:val="18"/>
              </w:rPr>
            </w:pPr>
          </w:p>
        </w:tc>
        <w:tc>
          <w:tcPr>
            <w:tcW w:w="2159" w:type="dxa"/>
            <w:gridSpan w:val="2"/>
          </w:tcPr>
          <w:p w:rsidR="005D595C" w:rsidRPr="001A70F5" w:rsidRDefault="005D595C" w:rsidP="004152F9">
            <w:pPr>
              <w:ind w:right="18"/>
              <w:jc w:val="center"/>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1.3(i)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Independent Director shall be a knowledgeable individual with integrity who is able to ensure compliance with financial, regulatory and corporate laws and can make meaningful contribution to business</w:t>
            </w:r>
          </w:p>
        </w:tc>
        <w:tc>
          <w:tcPr>
            <w:tcW w:w="1033" w:type="dxa"/>
          </w:tcPr>
          <w:p w:rsidR="005D595C" w:rsidRPr="001A70F5" w:rsidRDefault="005D595C" w:rsidP="004152F9">
            <w:pPr>
              <w:ind w:right="18"/>
              <w:jc w:val="center"/>
              <w:rPr>
                <w:rFonts w:ascii="Arial" w:hAnsi="Arial" w:cs="Arial"/>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 xml:space="preserve"> </w:t>
            </w:r>
          </w:p>
        </w:tc>
        <w:tc>
          <w:tcPr>
            <w:tcW w:w="2159" w:type="dxa"/>
            <w:gridSpan w:val="2"/>
          </w:tcPr>
          <w:p w:rsidR="005D595C" w:rsidRPr="001A70F5" w:rsidRDefault="005D595C" w:rsidP="004152F9">
            <w:pPr>
              <w:ind w:right="18"/>
              <w:jc w:val="center"/>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lastRenderedPageBreak/>
              <w:t>1.3(ii)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 xml:space="preserve">The person should be a Business Leader/ Corporate Leader/Bureaucrat/University Teacher with Economics or Business Studies or Law background/Professionals </w:t>
            </w:r>
          </w:p>
        </w:tc>
        <w:tc>
          <w:tcPr>
            <w:tcW w:w="1033" w:type="dxa"/>
          </w:tcPr>
          <w:p w:rsidR="005D595C" w:rsidRPr="001A70F5" w:rsidRDefault="005D595C" w:rsidP="004152F9">
            <w:pPr>
              <w:ind w:right="18"/>
              <w:jc w:val="center"/>
              <w:rPr>
                <w:rFonts w:ascii="Arial" w:hAnsi="Arial" w:cs="Arial"/>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 xml:space="preserve"> </w:t>
            </w:r>
          </w:p>
        </w:tc>
        <w:tc>
          <w:tcPr>
            <w:tcW w:w="2159" w:type="dxa"/>
            <w:gridSpan w:val="2"/>
          </w:tcPr>
          <w:p w:rsidR="005D595C" w:rsidRPr="001A70F5" w:rsidRDefault="005D595C" w:rsidP="004152F9">
            <w:pPr>
              <w:ind w:right="18"/>
              <w:jc w:val="center"/>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1.3(iii)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In special cases the above qualifications may be relaxed subject to prior approval of the Commission</w:t>
            </w:r>
          </w:p>
        </w:tc>
        <w:tc>
          <w:tcPr>
            <w:tcW w:w="1033" w:type="dxa"/>
          </w:tcPr>
          <w:p w:rsidR="005D595C" w:rsidRPr="001A70F5" w:rsidRDefault="005D595C" w:rsidP="004152F9">
            <w:pPr>
              <w:ind w:right="18"/>
              <w:jc w:val="center"/>
              <w:rPr>
                <w:rFonts w:ascii="Arial" w:hAnsi="Arial" w:cs="Arial"/>
                <w:b/>
                <w:sz w:val="18"/>
                <w:szCs w:val="18"/>
              </w:rPr>
            </w:pPr>
          </w:p>
        </w:tc>
        <w:tc>
          <w:tcPr>
            <w:tcW w:w="1473"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 xml:space="preserve"> </w:t>
            </w:r>
          </w:p>
        </w:tc>
        <w:tc>
          <w:tcPr>
            <w:tcW w:w="2159" w:type="dxa"/>
            <w:gridSpan w:val="2"/>
          </w:tcPr>
          <w:p w:rsidR="005D595C" w:rsidRPr="001A70F5" w:rsidRDefault="005D595C" w:rsidP="004152F9">
            <w:pPr>
              <w:ind w:right="18"/>
              <w:jc w:val="center"/>
              <w:rPr>
                <w:rFonts w:ascii="Arial" w:hAnsi="Arial" w:cs="Arial"/>
                <w:b/>
                <w:sz w:val="18"/>
                <w:szCs w:val="18"/>
              </w:rPr>
            </w:pPr>
            <w:r w:rsidRPr="00A3647D">
              <w:rPr>
                <w:rFonts w:ascii="Arial" w:hAnsi="Arial" w:cs="Arial"/>
                <w:b/>
                <w:sz w:val="16"/>
                <w:szCs w:val="18"/>
              </w:rPr>
              <w:t>N/A</w:t>
            </w: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bCs/>
                <w:sz w:val="18"/>
                <w:szCs w:val="18"/>
              </w:rPr>
              <w:t>1.4</w:t>
            </w:r>
          </w:p>
        </w:tc>
        <w:tc>
          <w:tcPr>
            <w:tcW w:w="4463" w:type="dxa"/>
          </w:tcPr>
          <w:p w:rsidR="005D595C" w:rsidRPr="001A70F5" w:rsidRDefault="005D595C" w:rsidP="004152F9">
            <w:pPr>
              <w:autoSpaceDE w:val="0"/>
              <w:autoSpaceDN w:val="0"/>
              <w:adjustRightInd w:val="0"/>
              <w:jc w:val="both"/>
              <w:rPr>
                <w:rFonts w:ascii="Arial" w:hAnsi="Arial" w:cs="Arial"/>
                <w:b/>
                <w:sz w:val="18"/>
                <w:szCs w:val="18"/>
              </w:rPr>
            </w:pPr>
            <w:r w:rsidRPr="001A70F5">
              <w:rPr>
                <w:rFonts w:ascii="Arial" w:hAnsi="Arial" w:cs="Arial"/>
                <w:b/>
                <w:sz w:val="18"/>
                <w:szCs w:val="18"/>
              </w:rPr>
              <w:t>Chairman of the Board and Chief Executive Officer</w:t>
            </w:r>
          </w:p>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The positions of the Chairman of the Board and the Chief Executive Officer of the companies shall be filled by different individuals. The Board of Directors shall clearly define respective roles and responsibilities of the Chairman and the Chief Executive Officer.</w:t>
            </w:r>
          </w:p>
        </w:tc>
        <w:tc>
          <w:tcPr>
            <w:tcW w:w="1033" w:type="dxa"/>
          </w:tcPr>
          <w:p w:rsidR="005D595C" w:rsidRDefault="005D595C" w:rsidP="004152F9">
            <w:pPr>
              <w:ind w:right="18"/>
              <w:jc w:val="center"/>
              <w:rPr>
                <w:rFonts w:ascii="Arial" w:hAnsi="Arial" w:cs="Arial"/>
                <w:b/>
                <w:bCs/>
                <w:sz w:val="18"/>
                <w:szCs w:val="18"/>
              </w:rPr>
            </w:pPr>
          </w:p>
          <w:p w:rsidR="005D595C" w:rsidRDefault="005D595C" w:rsidP="004152F9">
            <w:pPr>
              <w:ind w:right="18"/>
              <w:jc w:val="center"/>
              <w:rPr>
                <w:rFonts w:ascii="Arial" w:hAnsi="Arial" w:cs="Arial"/>
                <w:b/>
                <w:bCs/>
                <w:sz w:val="18"/>
                <w:szCs w:val="18"/>
              </w:rPr>
            </w:pPr>
          </w:p>
          <w:p w:rsidR="005D595C" w:rsidRPr="001A70F5" w:rsidRDefault="005D595C" w:rsidP="004152F9">
            <w:pPr>
              <w:ind w:right="18"/>
              <w:jc w:val="center"/>
              <w:rPr>
                <w:rFonts w:ascii="Arial" w:hAnsi="Arial" w:cs="Arial"/>
                <w:b/>
                <w:bCs/>
                <w:sz w:val="18"/>
                <w:szCs w:val="18"/>
              </w:rPr>
            </w:pPr>
          </w:p>
          <w:p w:rsidR="005D595C" w:rsidRPr="001A70F5" w:rsidRDefault="005D595C" w:rsidP="004152F9">
            <w:pPr>
              <w:ind w:right="18"/>
              <w:jc w:val="center"/>
              <w:rPr>
                <w:rFonts w:ascii="Arial" w:hAnsi="Arial" w:cs="Arial"/>
                <w:b/>
                <w:bCs/>
                <w:sz w:val="18"/>
                <w:szCs w:val="18"/>
              </w:rPr>
            </w:pPr>
          </w:p>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rPr>
                <w:rFonts w:ascii="Arial" w:hAnsi="Arial" w:cs="Arial"/>
                <w:sz w:val="18"/>
                <w:szCs w:val="18"/>
              </w:rPr>
            </w:pPr>
          </w:p>
        </w:tc>
        <w:tc>
          <w:tcPr>
            <w:tcW w:w="2159" w:type="dxa"/>
            <w:gridSpan w:val="2"/>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
                <w:bCs/>
                <w:sz w:val="18"/>
                <w:szCs w:val="18"/>
              </w:rPr>
            </w:pPr>
            <w:r w:rsidRPr="001A70F5">
              <w:rPr>
                <w:rFonts w:ascii="Arial" w:hAnsi="Arial" w:cs="Arial"/>
                <w:b/>
                <w:bCs/>
                <w:sz w:val="18"/>
                <w:szCs w:val="18"/>
              </w:rPr>
              <w:t>1.5</w:t>
            </w:r>
          </w:p>
        </w:tc>
        <w:tc>
          <w:tcPr>
            <w:tcW w:w="4463" w:type="dxa"/>
          </w:tcPr>
          <w:p w:rsidR="005D595C" w:rsidRPr="001A70F5" w:rsidRDefault="005D595C" w:rsidP="004152F9">
            <w:pPr>
              <w:autoSpaceDE w:val="0"/>
              <w:autoSpaceDN w:val="0"/>
              <w:adjustRightInd w:val="0"/>
              <w:jc w:val="both"/>
              <w:rPr>
                <w:rFonts w:ascii="Arial" w:hAnsi="Arial" w:cs="Arial"/>
                <w:b/>
                <w:sz w:val="18"/>
                <w:szCs w:val="18"/>
              </w:rPr>
            </w:pPr>
            <w:r w:rsidRPr="001A70F5">
              <w:rPr>
                <w:rFonts w:ascii="Arial" w:hAnsi="Arial" w:cs="Arial"/>
                <w:b/>
                <w:sz w:val="18"/>
                <w:szCs w:val="18"/>
              </w:rPr>
              <w:t>The Directors’ Report to Shareholders</w:t>
            </w:r>
          </w:p>
        </w:tc>
        <w:tc>
          <w:tcPr>
            <w:tcW w:w="1033" w:type="dxa"/>
          </w:tcPr>
          <w:p w:rsidR="005D595C" w:rsidRPr="001A70F5" w:rsidRDefault="005D595C" w:rsidP="004152F9">
            <w:pPr>
              <w:ind w:right="18"/>
              <w:jc w:val="center"/>
              <w:rPr>
                <w:rFonts w:ascii="Arial" w:hAnsi="Arial" w:cs="Arial"/>
                <w:b/>
                <w:bCs/>
                <w:sz w:val="18"/>
                <w:szCs w:val="18"/>
              </w:rPr>
            </w:pPr>
          </w:p>
        </w:tc>
        <w:tc>
          <w:tcPr>
            <w:tcW w:w="1473" w:type="dxa"/>
          </w:tcPr>
          <w:p w:rsidR="005D595C" w:rsidRPr="001A70F5" w:rsidRDefault="005D595C" w:rsidP="004152F9">
            <w:pPr>
              <w:ind w:right="18"/>
              <w:rPr>
                <w:rFonts w:ascii="Arial" w:hAnsi="Arial" w:cs="Arial"/>
                <w:b/>
                <w:sz w:val="18"/>
                <w:szCs w:val="18"/>
              </w:rPr>
            </w:pPr>
          </w:p>
        </w:tc>
        <w:tc>
          <w:tcPr>
            <w:tcW w:w="2159" w:type="dxa"/>
            <w:gridSpan w:val="2"/>
          </w:tcPr>
          <w:p w:rsidR="005D595C" w:rsidRPr="001A70F5" w:rsidRDefault="005D595C" w:rsidP="004152F9">
            <w:pPr>
              <w:ind w:right="18"/>
              <w:rPr>
                <w:rFonts w:ascii="Arial" w:hAnsi="Arial" w:cs="Arial"/>
                <w:b/>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Industry outlook and possible future developments in the industry</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rPr>
                <w:rFonts w:ascii="Arial" w:hAnsi="Arial" w:cs="Arial"/>
                <w:sz w:val="18"/>
                <w:szCs w:val="18"/>
              </w:rPr>
            </w:pPr>
          </w:p>
        </w:tc>
        <w:tc>
          <w:tcPr>
            <w:tcW w:w="2159" w:type="dxa"/>
            <w:gridSpan w:val="2"/>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1.5(ii)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Segment-wise or product-wise performance</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rPr>
                <w:rFonts w:ascii="Arial" w:hAnsi="Arial" w:cs="Arial"/>
                <w:sz w:val="18"/>
                <w:szCs w:val="18"/>
              </w:rPr>
            </w:pPr>
          </w:p>
        </w:tc>
        <w:tc>
          <w:tcPr>
            <w:tcW w:w="2159" w:type="dxa"/>
            <w:gridSpan w:val="2"/>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1.5(iii)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Risks and concerns</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rPr>
                <w:rFonts w:ascii="Arial" w:hAnsi="Arial" w:cs="Arial"/>
                <w:sz w:val="18"/>
                <w:szCs w:val="18"/>
              </w:rPr>
            </w:pPr>
          </w:p>
        </w:tc>
        <w:tc>
          <w:tcPr>
            <w:tcW w:w="2159" w:type="dxa"/>
            <w:gridSpan w:val="2"/>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1.5(iv)</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A discussion on Cost of Goods sold, Gross Profit Margin and Net Profit Margin</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rPr>
                <w:rFonts w:ascii="Arial" w:hAnsi="Arial" w:cs="Arial"/>
                <w:sz w:val="18"/>
                <w:szCs w:val="18"/>
              </w:rPr>
            </w:pPr>
          </w:p>
        </w:tc>
        <w:tc>
          <w:tcPr>
            <w:tcW w:w="2159" w:type="dxa"/>
            <w:gridSpan w:val="2"/>
          </w:tcPr>
          <w:p w:rsidR="005D595C" w:rsidRPr="007A4289" w:rsidRDefault="005D595C" w:rsidP="004152F9">
            <w:pPr>
              <w:ind w:right="18"/>
              <w:jc w:val="both"/>
              <w:rPr>
                <w:rFonts w:ascii="Arial" w:hAnsi="Arial" w:cs="Arial"/>
                <w:sz w:val="16"/>
                <w:szCs w:val="18"/>
              </w:rPr>
            </w:pPr>
            <w:r w:rsidRPr="007A4289">
              <w:rPr>
                <w:rFonts w:ascii="Arial" w:hAnsi="Arial" w:cs="Arial"/>
                <w:sz w:val="16"/>
                <w:szCs w:val="18"/>
              </w:rPr>
              <w:t xml:space="preserve">ICBIBL being a bank, cost of profit expenses and GP% along with profit margin were discussed </w:t>
            </w:r>
          </w:p>
          <w:p w:rsidR="005D595C" w:rsidRPr="007A4289" w:rsidRDefault="005D595C" w:rsidP="004152F9">
            <w:pPr>
              <w:ind w:right="18"/>
              <w:rPr>
                <w:rFonts w:ascii="Arial" w:hAnsi="Arial" w:cs="Arial"/>
                <w:sz w:val="16"/>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1.5(v)</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Discussion on continuity of any Extra-ordinary gain or loss</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rPr>
                <w:rFonts w:ascii="Arial" w:hAnsi="Arial" w:cs="Arial"/>
                <w:sz w:val="18"/>
                <w:szCs w:val="18"/>
              </w:rPr>
            </w:pPr>
          </w:p>
        </w:tc>
        <w:tc>
          <w:tcPr>
            <w:tcW w:w="2159" w:type="dxa"/>
            <w:gridSpan w:val="2"/>
          </w:tcPr>
          <w:p w:rsidR="005D595C" w:rsidRPr="007A4289" w:rsidRDefault="005D595C" w:rsidP="004152F9">
            <w:pPr>
              <w:ind w:right="18"/>
              <w:jc w:val="both"/>
              <w:rPr>
                <w:rFonts w:ascii="Arial" w:hAnsi="Arial" w:cs="Arial"/>
                <w:sz w:val="16"/>
                <w:szCs w:val="18"/>
              </w:rPr>
            </w:pPr>
            <w:r w:rsidRPr="007A4289">
              <w:rPr>
                <w:rFonts w:ascii="Arial" w:hAnsi="Arial" w:cs="Arial"/>
                <w:sz w:val="16"/>
                <w:szCs w:val="18"/>
              </w:rPr>
              <w:t>ICBIBL does not have such gain or loss</w:t>
            </w: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1.5(vi)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Basis for related party transactions-a statement of all related party transactions should be disclosed in the annual report</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rPr>
                <w:rFonts w:ascii="Arial" w:hAnsi="Arial" w:cs="Arial"/>
                <w:sz w:val="18"/>
                <w:szCs w:val="18"/>
              </w:rPr>
            </w:pPr>
          </w:p>
        </w:tc>
        <w:tc>
          <w:tcPr>
            <w:tcW w:w="2159" w:type="dxa"/>
            <w:gridSpan w:val="2"/>
          </w:tcPr>
          <w:p w:rsidR="005D595C" w:rsidRPr="007A4289" w:rsidRDefault="005D595C" w:rsidP="004152F9">
            <w:pPr>
              <w:ind w:right="18"/>
              <w:jc w:val="both"/>
              <w:rPr>
                <w:rFonts w:ascii="Arial" w:hAnsi="Arial" w:cs="Arial"/>
                <w:sz w:val="16"/>
                <w:szCs w:val="18"/>
              </w:rPr>
            </w:pPr>
            <w:r w:rsidRPr="007A4289">
              <w:rPr>
                <w:rFonts w:ascii="Arial" w:hAnsi="Arial" w:cs="Arial"/>
                <w:sz w:val="16"/>
                <w:szCs w:val="18"/>
              </w:rPr>
              <w:t>Please refer to Note No. 44 of Financial Statement</w:t>
            </w: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1.5(vii)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Utilization of proceeds from public issues, rights issues and/or through any others instruments</w:t>
            </w:r>
          </w:p>
        </w:tc>
        <w:tc>
          <w:tcPr>
            <w:tcW w:w="1033" w:type="dxa"/>
          </w:tcPr>
          <w:p w:rsidR="005D595C" w:rsidRPr="00A3647D" w:rsidRDefault="005D595C" w:rsidP="004152F9">
            <w:pPr>
              <w:ind w:right="18"/>
              <w:jc w:val="center"/>
              <w:rPr>
                <w:rFonts w:ascii="Arial" w:hAnsi="Arial" w:cs="Arial"/>
                <w:b/>
                <w:bCs/>
                <w:sz w:val="16"/>
                <w:szCs w:val="18"/>
              </w:rPr>
            </w:pPr>
          </w:p>
        </w:tc>
        <w:tc>
          <w:tcPr>
            <w:tcW w:w="1473" w:type="dxa"/>
          </w:tcPr>
          <w:p w:rsidR="005D595C" w:rsidRPr="001A70F5" w:rsidRDefault="005D595C" w:rsidP="004152F9">
            <w:pPr>
              <w:ind w:right="18"/>
              <w:rPr>
                <w:rFonts w:ascii="Arial" w:hAnsi="Arial" w:cs="Arial"/>
                <w:sz w:val="18"/>
                <w:szCs w:val="18"/>
              </w:rPr>
            </w:pPr>
          </w:p>
        </w:tc>
        <w:tc>
          <w:tcPr>
            <w:tcW w:w="2159" w:type="dxa"/>
            <w:gridSpan w:val="2"/>
          </w:tcPr>
          <w:p w:rsidR="005D595C" w:rsidRPr="00A3647D" w:rsidRDefault="005D595C" w:rsidP="004152F9">
            <w:pPr>
              <w:ind w:right="18"/>
              <w:jc w:val="center"/>
              <w:rPr>
                <w:rFonts w:ascii="Arial" w:hAnsi="Arial" w:cs="Arial"/>
                <w:b/>
                <w:bCs/>
                <w:sz w:val="16"/>
                <w:szCs w:val="18"/>
              </w:rPr>
            </w:pPr>
            <w:r w:rsidRPr="00A3647D">
              <w:rPr>
                <w:rFonts w:ascii="Arial" w:hAnsi="Arial" w:cs="Arial"/>
                <w:b/>
                <w:bCs/>
                <w:sz w:val="16"/>
                <w:szCs w:val="18"/>
              </w:rPr>
              <w:t>N/A</w:t>
            </w: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1.5(viii)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An explanation if the financial results deteriorate after the company goes for Initial Public Offering (IPO), Repeat Public Offering (RPO), Rights Offer, Direct Listing, etc</w:t>
            </w:r>
          </w:p>
        </w:tc>
        <w:tc>
          <w:tcPr>
            <w:tcW w:w="1033" w:type="dxa"/>
          </w:tcPr>
          <w:p w:rsidR="005D595C" w:rsidRPr="00A3647D" w:rsidRDefault="005D595C" w:rsidP="004152F9">
            <w:pPr>
              <w:ind w:right="18"/>
              <w:jc w:val="center"/>
              <w:rPr>
                <w:rFonts w:ascii="Arial" w:hAnsi="Arial" w:cs="Arial"/>
                <w:b/>
                <w:bCs/>
                <w:sz w:val="16"/>
                <w:szCs w:val="18"/>
              </w:rPr>
            </w:pPr>
          </w:p>
        </w:tc>
        <w:tc>
          <w:tcPr>
            <w:tcW w:w="1473" w:type="dxa"/>
          </w:tcPr>
          <w:p w:rsidR="005D595C" w:rsidRPr="001A70F5" w:rsidRDefault="005D595C" w:rsidP="004152F9">
            <w:pPr>
              <w:ind w:right="18"/>
              <w:rPr>
                <w:rFonts w:ascii="Arial" w:hAnsi="Arial" w:cs="Arial"/>
                <w:sz w:val="18"/>
                <w:szCs w:val="18"/>
              </w:rPr>
            </w:pPr>
          </w:p>
        </w:tc>
        <w:tc>
          <w:tcPr>
            <w:tcW w:w="2159" w:type="dxa"/>
            <w:gridSpan w:val="2"/>
          </w:tcPr>
          <w:p w:rsidR="005D595C" w:rsidRPr="00A3647D" w:rsidRDefault="005D595C" w:rsidP="004152F9">
            <w:pPr>
              <w:ind w:right="18"/>
              <w:jc w:val="center"/>
              <w:rPr>
                <w:rFonts w:ascii="Arial" w:hAnsi="Arial" w:cs="Arial"/>
                <w:b/>
                <w:bCs/>
                <w:sz w:val="16"/>
                <w:szCs w:val="18"/>
              </w:rPr>
            </w:pPr>
            <w:r w:rsidRPr="00A3647D">
              <w:rPr>
                <w:rFonts w:ascii="Arial" w:hAnsi="Arial" w:cs="Arial"/>
                <w:b/>
                <w:bCs/>
                <w:sz w:val="16"/>
                <w:szCs w:val="18"/>
              </w:rPr>
              <w:t>N/A</w:t>
            </w: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1.5(ix)</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If significant variance occurs between Quarterly Financial performance and Annual Financial Statements the management shall explain about the variance on the Annual Report</w:t>
            </w:r>
          </w:p>
        </w:tc>
        <w:tc>
          <w:tcPr>
            <w:tcW w:w="1033" w:type="dxa"/>
          </w:tcPr>
          <w:p w:rsidR="005D595C" w:rsidRPr="001A70F5" w:rsidRDefault="005D595C" w:rsidP="004152F9">
            <w:pPr>
              <w:ind w:right="18"/>
              <w:jc w:val="center"/>
              <w:rPr>
                <w:rFonts w:ascii="Arial" w:hAnsi="Arial" w:cs="Arial"/>
                <w:sz w:val="18"/>
                <w:szCs w:val="18"/>
              </w:rPr>
            </w:pPr>
          </w:p>
        </w:tc>
        <w:tc>
          <w:tcPr>
            <w:tcW w:w="1473" w:type="dxa"/>
          </w:tcPr>
          <w:p w:rsidR="005D595C" w:rsidRPr="001A70F5" w:rsidRDefault="005D595C" w:rsidP="004152F9">
            <w:pPr>
              <w:ind w:right="18"/>
              <w:jc w:val="center"/>
              <w:rPr>
                <w:rFonts w:ascii="Arial" w:hAnsi="Arial" w:cs="Arial"/>
                <w:sz w:val="18"/>
                <w:szCs w:val="18"/>
              </w:rPr>
            </w:pPr>
          </w:p>
        </w:tc>
        <w:tc>
          <w:tcPr>
            <w:tcW w:w="2159" w:type="dxa"/>
            <w:gridSpan w:val="2"/>
          </w:tcPr>
          <w:p w:rsidR="005D595C" w:rsidRPr="00A3647D" w:rsidRDefault="005D595C" w:rsidP="004152F9">
            <w:pPr>
              <w:ind w:right="18"/>
              <w:jc w:val="center"/>
              <w:rPr>
                <w:rFonts w:ascii="Arial" w:hAnsi="Arial" w:cs="Arial"/>
                <w:b/>
                <w:bCs/>
                <w:sz w:val="16"/>
                <w:szCs w:val="18"/>
              </w:rPr>
            </w:pPr>
            <w:r w:rsidRPr="00A3647D">
              <w:rPr>
                <w:rFonts w:ascii="Arial" w:hAnsi="Arial" w:cs="Arial"/>
                <w:b/>
                <w:bCs/>
                <w:sz w:val="16"/>
                <w:szCs w:val="18"/>
              </w:rPr>
              <w:t>N/A</w:t>
            </w: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1.5(x)</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Remuneration to directors including independent directors</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rPr>
                <w:rFonts w:ascii="Arial" w:hAnsi="Arial" w:cs="Arial"/>
                <w:sz w:val="18"/>
                <w:szCs w:val="18"/>
              </w:rPr>
            </w:pPr>
          </w:p>
        </w:tc>
        <w:tc>
          <w:tcPr>
            <w:tcW w:w="2159" w:type="dxa"/>
            <w:gridSpan w:val="2"/>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1.5(xi)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 xml:space="preserve">The financial statements prepared by the management of the issuer company present fairly its state of affairs, the result of its operations, cash flows and changes in equity </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rPr>
                <w:rFonts w:ascii="Arial" w:hAnsi="Arial" w:cs="Arial"/>
                <w:sz w:val="18"/>
                <w:szCs w:val="18"/>
              </w:rPr>
            </w:pPr>
          </w:p>
        </w:tc>
        <w:tc>
          <w:tcPr>
            <w:tcW w:w="2159" w:type="dxa"/>
            <w:gridSpan w:val="2"/>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1.5(xii)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Proper books of account of the issuer company have been maintained</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rPr>
                <w:rFonts w:ascii="Arial" w:hAnsi="Arial" w:cs="Arial"/>
                <w:sz w:val="18"/>
                <w:szCs w:val="18"/>
              </w:rPr>
            </w:pPr>
          </w:p>
        </w:tc>
        <w:tc>
          <w:tcPr>
            <w:tcW w:w="2159" w:type="dxa"/>
            <w:gridSpan w:val="2"/>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1.5(xiii)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Appropriate accounting policies have been consistently applied in preparation of the financial statements and that the accounting estimates are based on reasonable and prudent judgment</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rPr>
                <w:rFonts w:ascii="Arial" w:hAnsi="Arial" w:cs="Arial"/>
                <w:sz w:val="18"/>
                <w:szCs w:val="18"/>
              </w:rPr>
            </w:pPr>
          </w:p>
        </w:tc>
        <w:tc>
          <w:tcPr>
            <w:tcW w:w="2159" w:type="dxa"/>
            <w:gridSpan w:val="2"/>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1.5(xiv)</w:t>
            </w:r>
          </w:p>
        </w:tc>
        <w:tc>
          <w:tcPr>
            <w:tcW w:w="4463" w:type="dxa"/>
          </w:tcPr>
          <w:p w:rsidR="005D595C" w:rsidRPr="001A70F5" w:rsidRDefault="005D595C" w:rsidP="004152F9">
            <w:pPr>
              <w:ind w:left="-24" w:firstLine="24"/>
              <w:jc w:val="both"/>
              <w:rPr>
                <w:rFonts w:ascii="Arial" w:hAnsi="Arial" w:cs="Arial"/>
                <w:sz w:val="18"/>
                <w:szCs w:val="18"/>
              </w:rPr>
            </w:pPr>
            <w:r w:rsidRPr="001A70F5">
              <w:rPr>
                <w:rFonts w:ascii="Arial" w:hAnsi="Arial" w:cs="Arial"/>
                <w:sz w:val="18"/>
                <w:szCs w:val="18"/>
              </w:rPr>
              <w:t>International Accounting Standards IAS)/ Bangladesh Accounting Standards (BAS)/ International Financial Reporting Standards (IFRS)/Bangladesh Financial Reporting Standards (BFRS), as applicable in Bangladesh, have been followed in preparation of the financial statements and any departure there-from has been adequately disclosed</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rPr>
                <w:rFonts w:ascii="Arial" w:hAnsi="Arial" w:cs="Arial"/>
                <w:sz w:val="18"/>
                <w:szCs w:val="18"/>
              </w:rPr>
            </w:pPr>
          </w:p>
        </w:tc>
        <w:tc>
          <w:tcPr>
            <w:tcW w:w="2159" w:type="dxa"/>
            <w:gridSpan w:val="2"/>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1.5(xv)</w:t>
            </w:r>
          </w:p>
        </w:tc>
        <w:tc>
          <w:tcPr>
            <w:tcW w:w="4463" w:type="dxa"/>
          </w:tcPr>
          <w:p w:rsidR="005D595C" w:rsidRPr="001A70F5" w:rsidRDefault="005D595C" w:rsidP="004152F9">
            <w:pPr>
              <w:jc w:val="both"/>
              <w:rPr>
                <w:rFonts w:ascii="Arial" w:hAnsi="Arial" w:cs="Arial"/>
                <w:sz w:val="18"/>
                <w:szCs w:val="18"/>
              </w:rPr>
            </w:pPr>
            <w:r w:rsidRPr="001A70F5">
              <w:rPr>
                <w:rFonts w:ascii="Arial" w:hAnsi="Arial" w:cs="Arial"/>
                <w:sz w:val="18"/>
                <w:szCs w:val="18"/>
              </w:rPr>
              <w:t>The system of internal control is sound in design and has been effectively implemented and monitored</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rPr>
                <w:rFonts w:ascii="Arial" w:hAnsi="Arial" w:cs="Arial"/>
                <w:sz w:val="18"/>
                <w:szCs w:val="18"/>
              </w:rPr>
            </w:pPr>
          </w:p>
        </w:tc>
        <w:tc>
          <w:tcPr>
            <w:tcW w:w="2159" w:type="dxa"/>
            <w:gridSpan w:val="2"/>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1.5(xvi)</w:t>
            </w:r>
          </w:p>
        </w:tc>
        <w:tc>
          <w:tcPr>
            <w:tcW w:w="4463" w:type="dxa"/>
          </w:tcPr>
          <w:p w:rsidR="005D595C" w:rsidRPr="001A70F5" w:rsidRDefault="005D595C" w:rsidP="004152F9">
            <w:pPr>
              <w:jc w:val="both"/>
              <w:rPr>
                <w:rFonts w:ascii="Arial" w:hAnsi="Arial" w:cs="Arial"/>
                <w:sz w:val="18"/>
                <w:szCs w:val="18"/>
              </w:rPr>
            </w:pPr>
            <w:r w:rsidRPr="001A70F5">
              <w:rPr>
                <w:rFonts w:ascii="Arial" w:hAnsi="Arial" w:cs="Arial"/>
                <w:sz w:val="18"/>
                <w:szCs w:val="18"/>
              </w:rPr>
              <w:t>There are no significant doubts upon the issuer company's ability to continue as a going concern. If the issuer company is not considered to be a going concern, the fact along with reasons thereof should be disclosed</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rPr>
                <w:rFonts w:ascii="Arial" w:hAnsi="Arial" w:cs="Arial"/>
                <w:sz w:val="18"/>
                <w:szCs w:val="18"/>
              </w:rPr>
            </w:pPr>
          </w:p>
        </w:tc>
        <w:tc>
          <w:tcPr>
            <w:tcW w:w="2159" w:type="dxa"/>
            <w:gridSpan w:val="2"/>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lastRenderedPageBreak/>
              <w:t>1.5(xvii)</w:t>
            </w:r>
          </w:p>
        </w:tc>
        <w:tc>
          <w:tcPr>
            <w:tcW w:w="4463" w:type="dxa"/>
          </w:tcPr>
          <w:p w:rsidR="005D595C" w:rsidRPr="001A70F5" w:rsidRDefault="005D595C" w:rsidP="004152F9">
            <w:pPr>
              <w:jc w:val="both"/>
              <w:rPr>
                <w:rFonts w:ascii="Arial" w:hAnsi="Arial" w:cs="Arial"/>
                <w:sz w:val="18"/>
                <w:szCs w:val="18"/>
              </w:rPr>
            </w:pPr>
            <w:r w:rsidRPr="001A70F5">
              <w:rPr>
                <w:rFonts w:ascii="Arial" w:hAnsi="Arial" w:cs="Arial"/>
                <w:sz w:val="18"/>
                <w:szCs w:val="18"/>
              </w:rPr>
              <w:t>Significant deviations from the last year’s operating results of the issuer company shall be highlighted and the reasons thereof should be explained</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rPr>
                <w:rFonts w:ascii="Arial" w:hAnsi="Arial" w:cs="Arial"/>
                <w:sz w:val="18"/>
                <w:szCs w:val="18"/>
              </w:rPr>
            </w:pPr>
          </w:p>
        </w:tc>
        <w:tc>
          <w:tcPr>
            <w:tcW w:w="2159" w:type="dxa"/>
            <w:gridSpan w:val="2"/>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1.5(xviii)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Key operating and financial data of at least preceding 5 (five) years shall be summarized</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rPr>
                <w:rFonts w:ascii="Arial" w:hAnsi="Arial" w:cs="Arial"/>
                <w:sz w:val="18"/>
                <w:szCs w:val="18"/>
              </w:rPr>
            </w:pPr>
          </w:p>
        </w:tc>
        <w:tc>
          <w:tcPr>
            <w:tcW w:w="2159" w:type="dxa"/>
            <w:gridSpan w:val="2"/>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1.5(xix)</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If the issuer company has not declared dividend (cash or stock) for the year, the reasons thereof shall be given</w:t>
            </w:r>
          </w:p>
        </w:tc>
        <w:tc>
          <w:tcPr>
            <w:tcW w:w="1033" w:type="dxa"/>
          </w:tcPr>
          <w:p w:rsidR="005D595C" w:rsidRPr="001A70F5" w:rsidRDefault="005D595C" w:rsidP="004152F9">
            <w:pPr>
              <w:ind w:right="18"/>
              <w:jc w:val="center"/>
              <w:rPr>
                <w:rFonts w:ascii="Arial" w:hAnsi="Arial" w:cs="Arial"/>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jc w:val="center"/>
              <w:rPr>
                <w:rFonts w:ascii="Arial" w:hAnsi="Arial" w:cs="Arial"/>
                <w:sz w:val="18"/>
                <w:szCs w:val="18"/>
              </w:rPr>
            </w:pPr>
          </w:p>
        </w:tc>
        <w:tc>
          <w:tcPr>
            <w:tcW w:w="2159" w:type="dxa"/>
            <w:gridSpan w:val="2"/>
          </w:tcPr>
          <w:p w:rsidR="005D595C" w:rsidRPr="007A4289" w:rsidRDefault="005D595C" w:rsidP="004152F9">
            <w:pPr>
              <w:ind w:right="18"/>
              <w:jc w:val="both"/>
              <w:rPr>
                <w:rFonts w:ascii="Arial" w:hAnsi="Arial" w:cs="Arial"/>
                <w:sz w:val="16"/>
                <w:szCs w:val="18"/>
              </w:rPr>
            </w:pPr>
            <w:r w:rsidRPr="007A4289">
              <w:rPr>
                <w:rFonts w:ascii="Arial" w:hAnsi="Arial" w:cs="Arial"/>
                <w:sz w:val="16"/>
                <w:szCs w:val="18"/>
              </w:rPr>
              <w:t>The Bank is not in the state of generating sufficient income to pay such dividends.</w:t>
            </w: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1.5(xx)</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The number of Board meetings held during the year and attendance by each director shall be disclosed</w:t>
            </w:r>
          </w:p>
        </w:tc>
        <w:tc>
          <w:tcPr>
            <w:tcW w:w="1033" w:type="dxa"/>
          </w:tcPr>
          <w:p w:rsidR="005D595C" w:rsidRPr="001A70F5" w:rsidRDefault="005D595C" w:rsidP="004152F9">
            <w:pPr>
              <w:ind w:right="18"/>
              <w:jc w:val="center"/>
              <w:rPr>
                <w:rFonts w:ascii="Arial" w:hAnsi="Arial" w:cs="Arial"/>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jc w:val="center"/>
              <w:rPr>
                <w:rFonts w:ascii="Arial" w:hAnsi="Arial" w:cs="Arial"/>
                <w:sz w:val="18"/>
                <w:szCs w:val="18"/>
              </w:rPr>
            </w:pPr>
          </w:p>
        </w:tc>
        <w:tc>
          <w:tcPr>
            <w:tcW w:w="2159" w:type="dxa"/>
            <w:gridSpan w:val="2"/>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
                <w:bCs/>
                <w:sz w:val="18"/>
                <w:szCs w:val="18"/>
              </w:rPr>
            </w:pPr>
            <w:r w:rsidRPr="001A70F5">
              <w:rPr>
                <w:rFonts w:ascii="Arial" w:hAnsi="Arial" w:cs="Arial"/>
                <w:b/>
                <w:bCs/>
                <w:sz w:val="18"/>
                <w:szCs w:val="18"/>
              </w:rPr>
              <w:t>1.5(xxi)</w:t>
            </w:r>
          </w:p>
        </w:tc>
        <w:tc>
          <w:tcPr>
            <w:tcW w:w="4463" w:type="dxa"/>
          </w:tcPr>
          <w:p w:rsidR="005D595C" w:rsidRPr="001A70F5" w:rsidRDefault="005D595C" w:rsidP="004152F9">
            <w:pPr>
              <w:autoSpaceDE w:val="0"/>
              <w:autoSpaceDN w:val="0"/>
              <w:adjustRightInd w:val="0"/>
              <w:jc w:val="both"/>
              <w:rPr>
                <w:rFonts w:ascii="Arial" w:hAnsi="Arial" w:cs="Arial"/>
                <w:b/>
                <w:sz w:val="18"/>
                <w:szCs w:val="18"/>
              </w:rPr>
            </w:pPr>
            <w:r w:rsidRPr="001A70F5">
              <w:rPr>
                <w:rFonts w:ascii="Arial" w:hAnsi="Arial" w:cs="Arial"/>
                <w:b/>
                <w:sz w:val="18"/>
                <w:szCs w:val="18"/>
              </w:rPr>
              <w:t>The pattern of shareholding</w:t>
            </w:r>
          </w:p>
        </w:tc>
        <w:tc>
          <w:tcPr>
            <w:tcW w:w="1033" w:type="dxa"/>
          </w:tcPr>
          <w:p w:rsidR="005D595C" w:rsidRPr="001A70F5" w:rsidRDefault="005D595C" w:rsidP="004152F9">
            <w:pPr>
              <w:ind w:right="18"/>
              <w:jc w:val="center"/>
              <w:rPr>
                <w:rFonts w:ascii="Arial" w:hAnsi="Arial" w:cs="Arial"/>
                <w:b/>
                <w:bCs/>
                <w:sz w:val="18"/>
                <w:szCs w:val="18"/>
              </w:rPr>
            </w:pPr>
          </w:p>
        </w:tc>
        <w:tc>
          <w:tcPr>
            <w:tcW w:w="1473" w:type="dxa"/>
          </w:tcPr>
          <w:p w:rsidR="005D595C" w:rsidRPr="001A70F5" w:rsidRDefault="005D595C" w:rsidP="004152F9">
            <w:pPr>
              <w:ind w:right="18"/>
              <w:rPr>
                <w:rFonts w:ascii="Arial" w:hAnsi="Arial" w:cs="Arial"/>
                <w:b/>
                <w:sz w:val="18"/>
                <w:szCs w:val="18"/>
              </w:rPr>
            </w:pPr>
          </w:p>
        </w:tc>
        <w:tc>
          <w:tcPr>
            <w:tcW w:w="2159" w:type="dxa"/>
            <w:gridSpan w:val="2"/>
          </w:tcPr>
          <w:p w:rsidR="005D595C" w:rsidRPr="001A70F5" w:rsidRDefault="005D595C" w:rsidP="004152F9">
            <w:pPr>
              <w:ind w:right="18"/>
              <w:rPr>
                <w:rFonts w:ascii="Arial" w:hAnsi="Arial" w:cs="Arial"/>
                <w:b/>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1.5(xxi)a</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Parent/Subsidiary/Associated Companies and other related parties (name wise details)</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rPr>
                <w:rFonts w:ascii="Arial" w:hAnsi="Arial" w:cs="Arial"/>
                <w:sz w:val="18"/>
                <w:szCs w:val="18"/>
              </w:rPr>
            </w:pPr>
          </w:p>
        </w:tc>
        <w:tc>
          <w:tcPr>
            <w:tcW w:w="2159" w:type="dxa"/>
            <w:gridSpan w:val="2"/>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1.5(xxi)b</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Directors, Chief Executive Officer, Company Secretary, Chief Financial Officer, Head of Internal Audit and their spouses and minor children (name wise details)</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73" w:type="dxa"/>
          </w:tcPr>
          <w:p w:rsidR="005D595C" w:rsidRPr="001A70F5" w:rsidRDefault="005D595C" w:rsidP="004152F9">
            <w:pPr>
              <w:ind w:right="18"/>
              <w:rPr>
                <w:rFonts w:ascii="Arial" w:hAnsi="Arial" w:cs="Arial"/>
                <w:sz w:val="18"/>
                <w:szCs w:val="18"/>
              </w:rPr>
            </w:pPr>
          </w:p>
        </w:tc>
        <w:tc>
          <w:tcPr>
            <w:tcW w:w="2159" w:type="dxa"/>
            <w:gridSpan w:val="2"/>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br w:type="page"/>
            </w:r>
            <w:r w:rsidRPr="001A70F5">
              <w:rPr>
                <w:rFonts w:ascii="Arial" w:hAnsi="Arial" w:cs="Arial"/>
                <w:bCs/>
                <w:sz w:val="18"/>
                <w:szCs w:val="18"/>
              </w:rPr>
              <w:t>1.5(xxi)c</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Executives</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1.5(xxi)d</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Shareholders holding ten percent (10%) or more voting interest in the company (name wise details)</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
                <w:bCs/>
                <w:sz w:val="18"/>
                <w:szCs w:val="18"/>
              </w:rPr>
            </w:pPr>
            <w:r w:rsidRPr="001A70F5">
              <w:rPr>
                <w:rFonts w:ascii="Arial" w:hAnsi="Arial" w:cs="Arial"/>
                <w:b/>
                <w:bCs/>
                <w:sz w:val="18"/>
                <w:szCs w:val="18"/>
              </w:rPr>
              <w:t>1.5(xxii)</w:t>
            </w:r>
          </w:p>
        </w:tc>
        <w:tc>
          <w:tcPr>
            <w:tcW w:w="4463" w:type="dxa"/>
          </w:tcPr>
          <w:p w:rsidR="005D595C" w:rsidRPr="001A70F5" w:rsidRDefault="005D595C" w:rsidP="004152F9">
            <w:pPr>
              <w:ind w:right="18"/>
              <w:jc w:val="both"/>
              <w:rPr>
                <w:rFonts w:ascii="Arial" w:hAnsi="Arial" w:cs="Arial"/>
                <w:b/>
                <w:bCs/>
                <w:sz w:val="18"/>
                <w:szCs w:val="18"/>
              </w:rPr>
            </w:pPr>
            <w:r w:rsidRPr="001A70F5">
              <w:rPr>
                <w:rFonts w:ascii="Arial" w:hAnsi="Arial" w:cs="Arial"/>
                <w:b/>
                <w:bCs/>
                <w:sz w:val="18"/>
                <w:szCs w:val="18"/>
              </w:rPr>
              <w:t>In case of the appointment/re-appointment of a director</w:t>
            </w:r>
          </w:p>
        </w:tc>
        <w:tc>
          <w:tcPr>
            <w:tcW w:w="1033" w:type="dxa"/>
          </w:tcPr>
          <w:p w:rsidR="005D595C" w:rsidRPr="001A70F5" w:rsidRDefault="005D595C" w:rsidP="004152F9">
            <w:pPr>
              <w:ind w:right="18"/>
              <w:jc w:val="center"/>
              <w:rPr>
                <w:rFonts w:ascii="Arial" w:hAnsi="Arial" w:cs="Arial"/>
                <w:b/>
                <w:bCs/>
                <w:sz w:val="18"/>
                <w:szCs w:val="18"/>
              </w:rPr>
            </w:pPr>
          </w:p>
        </w:tc>
        <w:tc>
          <w:tcPr>
            <w:tcW w:w="1487" w:type="dxa"/>
            <w:gridSpan w:val="2"/>
          </w:tcPr>
          <w:p w:rsidR="005D595C" w:rsidRPr="001A70F5" w:rsidRDefault="005D595C" w:rsidP="004152F9">
            <w:pPr>
              <w:ind w:right="18"/>
              <w:rPr>
                <w:rFonts w:ascii="Arial" w:hAnsi="Arial" w:cs="Arial"/>
                <w:b/>
                <w:sz w:val="18"/>
                <w:szCs w:val="18"/>
              </w:rPr>
            </w:pPr>
          </w:p>
        </w:tc>
        <w:tc>
          <w:tcPr>
            <w:tcW w:w="2145" w:type="dxa"/>
          </w:tcPr>
          <w:p w:rsidR="005D595C" w:rsidRPr="001A70F5" w:rsidRDefault="005D595C" w:rsidP="004152F9">
            <w:pPr>
              <w:ind w:right="18"/>
              <w:rPr>
                <w:rFonts w:ascii="Arial" w:hAnsi="Arial" w:cs="Arial"/>
                <w:b/>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1.5(xxii)a</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a brief resume of the director</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7A4289" w:rsidRDefault="005D595C" w:rsidP="004152F9">
            <w:pPr>
              <w:ind w:right="18"/>
              <w:jc w:val="both"/>
              <w:rPr>
                <w:rFonts w:ascii="Arial" w:hAnsi="Arial" w:cs="Arial"/>
                <w:sz w:val="16"/>
                <w:szCs w:val="18"/>
              </w:rPr>
            </w:pPr>
            <w:r w:rsidRPr="007A4289">
              <w:rPr>
                <w:rFonts w:ascii="Arial" w:hAnsi="Arial" w:cs="Arial"/>
                <w:sz w:val="16"/>
                <w:szCs w:val="18"/>
              </w:rPr>
              <w:t xml:space="preserve">Information regarding the Director disclosed. </w:t>
            </w: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1.5(xxii)b</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nature of his/her expertise in specific functional areas</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1.5(xxii)c</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names of companies in which the person also holds the directorship and the membership of committees of the board</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
                <w:bCs/>
                <w:sz w:val="18"/>
                <w:szCs w:val="18"/>
              </w:rPr>
              <w:t>2.0</w:t>
            </w:r>
          </w:p>
        </w:tc>
        <w:tc>
          <w:tcPr>
            <w:tcW w:w="9128" w:type="dxa"/>
            <w:gridSpan w:val="5"/>
          </w:tcPr>
          <w:p w:rsidR="005D595C" w:rsidRPr="001A70F5" w:rsidRDefault="005D595C" w:rsidP="004152F9">
            <w:pPr>
              <w:ind w:right="18"/>
              <w:jc w:val="both"/>
              <w:rPr>
                <w:rFonts w:ascii="Arial" w:hAnsi="Arial" w:cs="Arial"/>
                <w:b/>
                <w:bCs/>
                <w:sz w:val="18"/>
                <w:szCs w:val="18"/>
              </w:rPr>
            </w:pPr>
            <w:r w:rsidRPr="001A70F5">
              <w:rPr>
                <w:rFonts w:ascii="Arial" w:hAnsi="Arial" w:cs="Arial"/>
                <w:b/>
                <w:bCs/>
                <w:sz w:val="18"/>
                <w:szCs w:val="18"/>
              </w:rPr>
              <w:t>CHIEF FINANCIAL OFFICER (CFO), HEAD OF INTERNAL AUDIT AND COMPANY SECRETARY (CS)</w:t>
            </w: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2.1</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Appointment of CFO, Company Secretary &amp; Head of Internal Audit and defining their responsibilities</w:t>
            </w:r>
          </w:p>
        </w:tc>
        <w:tc>
          <w:tcPr>
            <w:tcW w:w="1033" w:type="dxa"/>
          </w:tcPr>
          <w:p w:rsidR="005D595C" w:rsidRPr="001A70F5" w:rsidRDefault="005D595C" w:rsidP="004152F9">
            <w:pPr>
              <w:ind w:right="18"/>
              <w:jc w:val="center"/>
              <w:rPr>
                <w:rFonts w:ascii="Arial" w:hAnsi="Arial" w:cs="Arial"/>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Cs/>
                <w:sz w:val="18"/>
                <w:szCs w:val="18"/>
              </w:rPr>
            </w:pPr>
            <w:r w:rsidRPr="001A70F5">
              <w:rPr>
                <w:rFonts w:ascii="Arial" w:hAnsi="Arial" w:cs="Arial"/>
                <w:bCs/>
                <w:sz w:val="18"/>
                <w:szCs w:val="18"/>
              </w:rPr>
              <w:t>2.2</w:t>
            </w:r>
          </w:p>
          <w:p w:rsidR="005D595C" w:rsidRPr="001A70F5" w:rsidRDefault="005D595C" w:rsidP="004152F9">
            <w:pPr>
              <w:ind w:right="18"/>
              <w:rPr>
                <w:rFonts w:ascii="Arial" w:hAnsi="Arial" w:cs="Arial"/>
                <w:bCs/>
                <w:sz w:val="18"/>
                <w:szCs w:val="18"/>
              </w:rPr>
            </w:pP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Attendance of CFO &amp; Company Secretary in the Board of Directors meeting</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r w:rsidRPr="001A70F5">
              <w:rPr>
                <w:rFonts w:ascii="Arial" w:hAnsi="Arial" w:cs="Arial"/>
                <w:b/>
                <w:bCs/>
                <w:sz w:val="18"/>
                <w:szCs w:val="18"/>
              </w:rPr>
              <w:t xml:space="preserve"> </w:t>
            </w: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
                <w:bCs/>
                <w:sz w:val="18"/>
                <w:szCs w:val="18"/>
              </w:rPr>
            </w:pPr>
            <w:r w:rsidRPr="001A70F5">
              <w:rPr>
                <w:rFonts w:ascii="Arial" w:hAnsi="Arial" w:cs="Arial"/>
                <w:b/>
                <w:bCs/>
                <w:sz w:val="18"/>
                <w:szCs w:val="18"/>
              </w:rPr>
              <w:t>3.0</w:t>
            </w:r>
          </w:p>
        </w:tc>
        <w:tc>
          <w:tcPr>
            <w:tcW w:w="9128" w:type="dxa"/>
            <w:gridSpan w:val="5"/>
          </w:tcPr>
          <w:p w:rsidR="005D595C" w:rsidRPr="001A70F5" w:rsidRDefault="005D595C" w:rsidP="004152F9">
            <w:pPr>
              <w:ind w:right="18"/>
              <w:rPr>
                <w:rFonts w:ascii="Arial" w:hAnsi="Arial" w:cs="Arial"/>
                <w:sz w:val="18"/>
                <w:szCs w:val="18"/>
              </w:rPr>
            </w:pPr>
            <w:r w:rsidRPr="001A70F5">
              <w:rPr>
                <w:rFonts w:ascii="Arial" w:hAnsi="Arial" w:cs="Arial"/>
                <w:b/>
                <w:bCs/>
                <w:sz w:val="18"/>
                <w:szCs w:val="18"/>
              </w:rPr>
              <w:t>AUDIT COMMITTEE</w:t>
            </w: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The company shall have an Audit Committee as a sub-committee of the Board of Directors</w:t>
            </w:r>
          </w:p>
        </w:tc>
        <w:tc>
          <w:tcPr>
            <w:tcW w:w="1033" w:type="dxa"/>
          </w:tcPr>
          <w:p w:rsidR="005D595C" w:rsidRPr="001A70F5" w:rsidRDefault="005D595C" w:rsidP="004152F9">
            <w:pPr>
              <w:ind w:right="18"/>
              <w:jc w:val="center"/>
              <w:rPr>
                <w:rFonts w:ascii="Arial" w:hAnsi="Arial" w:cs="Arial"/>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3(ii)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The Audit Committee shall assist the Board of Directors in ensuring that the financial statements reflect true and fair view of the state of affairs of the company and in ensuring a good monitoring system within the business</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jc w:val="center"/>
              <w:rPr>
                <w:rFonts w:ascii="Arial" w:hAnsi="Arial" w:cs="Arial"/>
                <w:sz w:val="18"/>
                <w:szCs w:val="18"/>
              </w:rPr>
            </w:pPr>
          </w:p>
        </w:tc>
        <w:tc>
          <w:tcPr>
            <w:tcW w:w="2145" w:type="dxa"/>
            <w:vAlign w:val="center"/>
          </w:tcPr>
          <w:p w:rsidR="005D595C" w:rsidRPr="001A70F5" w:rsidRDefault="005D595C" w:rsidP="004152F9">
            <w:pPr>
              <w:ind w:right="18"/>
              <w:jc w:val="center"/>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3(iii)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The Audit Committee shall be responsible to the Board of Directors. The duties of the Audit Committee shall be clearly set forth in writing</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jc w:val="center"/>
              <w:rPr>
                <w:rFonts w:ascii="Arial" w:hAnsi="Arial" w:cs="Arial"/>
                <w:b/>
                <w:bCs/>
                <w:sz w:val="18"/>
                <w:szCs w:val="18"/>
              </w:rPr>
            </w:pPr>
          </w:p>
        </w:tc>
        <w:tc>
          <w:tcPr>
            <w:tcW w:w="2145" w:type="dxa"/>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
                <w:sz w:val="18"/>
                <w:szCs w:val="18"/>
              </w:rPr>
            </w:pPr>
            <w:r w:rsidRPr="001A70F5">
              <w:rPr>
                <w:rFonts w:ascii="Arial" w:hAnsi="Arial" w:cs="Arial"/>
                <w:b/>
                <w:sz w:val="18"/>
                <w:szCs w:val="18"/>
              </w:rPr>
              <w:t>3.1</w:t>
            </w:r>
          </w:p>
        </w:tc>
        <w:tc>
          <w:tcPr>
            <w:tcW w:w="4463" w:type="dxa"/>
          </w:tcPr>
          <w:p w:rsidR="005D595C" w:rsidRPr="001A70F5" w:rsidRDefault="005D595C" w:rsidP="004152F9">
            <w:pPr>
              <w:autoSpaceDE w:val="0"/>
              <w:autoSpaceDN w:val="0"/>
              <w:adjustRightInd w:val="0"/>
              <w:jc w:val="both"/>
              <w:rPr>
                <w:rFonts w:ascii="Arial" w:hAnsi="Arial" w:cs="Arial"/>
                <w:b/>
                <w:sz w:val="18"/>
                <w:szCs w:val="18"/>
              </w:rPr>
            </w:pPr>
            <w:r w:rsidRPr="001A70F5">
              <w:rPr>
                <w:rFonts w:ascii="Arial" w:hAnsi="Arial" w:cs="Arial"/>
                <w:b/>
                <w:sz w:val="18"/>
                <w:szCs w:val="18"/>
              </w:rPr>
              <w:t>Constitution of the Audit Committee</w:t>
            </w:r>
          </w:p>
        </w:tc>
        <w:tc>
          <w:tcPr>
            <w:tcW w:w="1033" w:type="dxa"/>
          </w:tcPr>
          <w:p w:rsidR="005D595C" w:rsidRPr="001A70F5" w:rsidRDefault="005D595C" w:rsidP="004152F9">
            <w:pPr>
              <w:ind w:right="18"/>
              <w:jc w:val="center"/>
              <w:rPr>
                <w:rFonts w:ascii="Arial" w:hAnsi="Arial" w:cs="Arial"/>
                <w:b/>
                <w:sz w:val="18"/>
                <w:szCs w:val="18"/>
              </w:rPr>
            </w:pPr>
          </w:p>
        </w:tc>
        <w:tc>
          <w:tcPr>
            <w:tcW w:w="1487" w:type="dxa"/>
            <w:gridSpan w:val="2"/>
          </w:tcPr>
          <w:p w:rsidR="005D595C" w:rsidRPr="001A70F5" w:rsidRDefault="005D595C" w:rsidP="004152F9">
            <w:pPr>
              <w:ind w:right="18"/>
              <w:rPr>
                <w:rFonts w:ascii="Arial" w:hAnsi="Arial" w:cs="Arial"/>
                <w:b/>
                <w:sz w:val="18"/>
                <w:szCs w:val="18"/>
              </w:rPr>
            </w:pPr>
          </w:p>
        </w:tc>
        <w:tc>
          <w:tcPr>
            <w:tcW w:w="2145" w:type="dxa"/>
          </w:tcPr>
          <w:p w:rsidR="005D595C" w:rsidRPr="001A70F5" w:rsidRDefault="005D595C" w:rsidP="004152F9">
            <w:pPr>
              <w:ind w:right="18"/>
              <w:rPr>
                <w:rFonts w:ascii="Arial" w:hAnsi="Arial" w:cs="Arial"/>
                <w:b/>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3.1(i)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The Audit Committee shall be composed of at least 3 (three) members</w:t>
            </w:r>
          </w:p>
        </w:tc>
        <w:tc>
          <w:tcPr>
            <w:tcW w:w="1033" w:type="dxa"/>
          </w:tcPr>
          <w:p w:rsidR="005D595C" w:rsidRPr="001A70F5" w:rsidRDefault="005D595C" w:rsidP="004152F9">
            <w:pPr>
              <w:ind w:right="18"/>
              <w:jc w:val="center"/>
              <w:rPr>
                <w:rFonts w:ascii="Arial" w:hAnsi="Arial" w:cs="Arial"/>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3.1(ii)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The Board of Directors shall appoint members of the Audit Committee who shall be directors of the company and shall include at least 1 (one) independent director</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jc w:val="center"/>
              <w:rPr>
                <w:rFonts w:ascii="Arial" w:hAnsi="Arial" w:cs="Arial"/>
                <w:sz w:val="18"/>
                <w:szCs w:val="18"/>
              </w:rPr>
            </w:pPr>
          </w:p>
        </w:tc>
        <w:tc>
          <w:tcPr>
            <w:tcW w:w="2145" w:type="dxa"/>
            <w:vAlign w:val="center"/>
          </w:tcPr>
          <w:p w:rsidR="005D595C" w:rsidRPr="001A70F5" w:rsidRDefault="005D595C" w:rsidP="004152F9">
            <w:pPr>
              <w:ind w:right="18"/>
              <w:jc w:val="center"/>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3.1(iii)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All members of the audit committee should be “financially literate” and at least 1 (one) member shall have accounting or related financial management experience</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jc w:val="center"/>
              <w:rPr>
                <w:rFonts w:ascii="Arial" w:hAnsi="Arial" w:cs="Arial"/>
                <w:b/>
                <w:bCs/>
                <w:sz w:val="18"/>
                <w:szCs w:val="18"/>
              </w:rPr>
            </w:pPr>
          </w:p>
        </w:tc>
        <w:tc>
          <w:tcPr>
            <w:tcW w:w="2145" w:type="dxa"/>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3.1(iv)</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Casual Vacancy of the Audit Committee fill up immediately</w:t>
            </w:r>
          </w:p>
        </w:tc>
        <w:tc>
          <w:tcPr>
            <w:tcW w:w="1033" w:type="dxa"/>
          </w:tcPr>
          <w:p w:rsidR="005D595C" w:rsidRPr="001A70F5" w:rsidRDefault="005D595C" w:rsidP="004152F9">
            <w:pPr>
              <w:ind w:right="18"/>
              <w:jc w:val="center"/>
              <w:rPr>
                <w:rFonts w:ascii="Arial" w:hAnsi="Arial" w:cs="Arial"/>
                <w:b/>
                <w:sz w:val="18"/>
                <w:szCs w:val="18"/>
              </w:rPr>
            </w:pP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1A70F5" w:rsidRDefault="005D595C" w:rsidP="004152F9">
            <w:pPr>
              <w:ind w:right="18"/>
              <w:jc w:val="center"/>
              <w:rPr>
                <w:rFonts w:ascii="Arial" w:hAnsi="Arial" w:cs="Arial"/>
                <w:b/>
                <w:sz w:val="18"/>
                <w:szCs w:val="18"/>
              </w:rPr>
            </w:pPr>
            <w:r w:rsidRPr="00A3647D">
              <w:rPr>
                <w:rFonts w:ascii="Arial" w:hAnsi="Arial" w:cs="Arial"/>
                <w:b/>
                <w:sz w:val="16"/>
                <w:szCs w:val="18"/>
              </w:rPr>
              <w:t>N/A</w:t>
            </w: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3.1(v)</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The company secretary shall act as the secretary of the Committee</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jc w:val="center"/>
              <w:rPr>
                <w:rFonts w:ascii="Arial" w:hAnsi="Arial" w:cs="Arial"/>
                <w:sz w:val="18"/>
                <w:szCs w:val="18"/>
              </w:rPr>
            </w:pPr>
          </w:p>
        </w:tc>
        <w:tc>
          <w:tcPr>
            <w:tcW w:w="2145" w:type="dxa"/>
            <w:vAlign w:val="center"/>
          </w:tcPr>
          <w:p w:rsidR="005D595C" w:rsidRPr="007A4289" w:rsidRDefault="005D595C" w:rsidP="004152F9">
            <w:pPr>
              <w:ind w:right="18"/>
              <w:jc w:val="center"/>
              <w:rPr>
                <w:rFonts w:ascii="Arial" w:hAnsi="Arial" w:cs="Arial"/>
                <w:sz w:val="16"/>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3.1(vi)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The quorum of the Audit Committee meeting shall not constitute without at least 1 (one) independent director</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jc w:val="center"/>
              <w:rPr>
                <w:rFonts w:ascii="Arial" w:hAnsi="Arial" w:cs="Arial"/>
                <w:b/>
                <w:bCs/>
                <w:sz w:val="18"/>
                <w:szCs w:val="18"/>
              </w:rPr>
            </w:pPr>
          </w:p>
        </w:tc>
        <w:tc>
          <w:tcPr>
            <w:tcW w:w="2145" w:type="dxa"/>
          </w:tcPr>
          <w:p w:rsidR="005D595C" w:rsidRPr="007A4289" w:rsidRDefault="005D595C" w:rsidP="004152F9">
            <w:pPr>
              <w:ind w:right="18"/>
              <w:rPr>
                <w:rFonts w:ascii="Arial" w:hAnsi="Arial" w:cs="Arial"/>
                <w:sz w:val="16"/>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
                <w:sz w:val="18"/>
                <w:szCs w:val="18"/>
              </w:rPr>
            </w:pPr>
            <w:r w:rsidRPr="001A70F5">
              <w:rPr>
                <w:rFonts w:ascii="Arial" w:hAnsi="Arial" w:cs="Arial"/>
                <w:b/>
                <w:sz w:val="18"/>
                <w:szCs w:val="18"/>
              </w:rPr>
              <w:t>3.2</w:t>
            </w:r>
          </w:p>
        </w:tc>
        <w:tc>
          <w:tcPr>
            <w:tcW w:w="4463" w:type="dxa"/>
          </w:tcPr>
          <w:p w:rsidR="005D595C" w:rsidRPr="001A70F5" w:rsidRDefault="005D595C" w:rsidP="004152F9">
            <w:pPr>
              <w:autoSpaceDE w:val="0"/>
              <w:autoSpaceDN w:val="0"/>
              <w:adjustRightInd w:val="0"/>
              <w:jc w:val="both"/>
              <w:rPr>
                <w:rFonts w:ascii="Arial" w:hAnsi="Arial" w:cs="Arial"/>
                <w:b/>
                <w:sz w:val="18"/>
                <w:szCs w:val="18"/>
              </w:rPr>
            </w:pPr>
            <w:r w:rsidRPr="001A70F5">
              <w:rPr>
                <w:rFonts w:ascii="Arial" w:hAnsi="Arial" w:cs="Arial"/>
                <w:b/>
                <w:sz w:val="18"/>
                <w:szCs w:val="18"/>
              </w:rPr>
              <w:t>Chairman of the Audit Committee</w:t>
            </w:r>
          </w:p>
        </w:tc>
        <w:tc>
          <w:tcPr>
            <w:tcW w:w="1033" w:type="dxa"/>
          </w:tcPr>
          <w:p w:rsidR="005D595C" w:rsidRPr="001A70F5" w:rsidRDefault="005D595C" w:rsidP="004152F9">
            <w:pPr>
              <w:ind w:right="18"/>
              <w:jc w:val="center"/>
              <w:rPr>
                <w:rFonts w:ascii="Arial" w:hAnsi="Arial" w:cs="Arial"/>
                <w:b/>
                <w:sz w:val="18"/>
                <w:szCs w:val="18"/>
              </w:rPr>
            </w:pPr>
          </w:p>
        </w:tc>
        <w:tc>
          <w:tcPr>
            <w:tcW w:w="1487" w:type="dxa"/>
            <w:gridSpan w:val="2"/>
          </w:tcPr>
          <w:p w:rsidR="005D595C" w:rsidRPr="001A70F5" w:rsidRDefault="005D595C" w:rsidP="004152F9">
            <w:pPr>
              <w:ind w:right="18"/>
              <w:rPr>
                <w:rFonts w:ascii="Arial" w:hAnsi="Arial" w:cs="Arial"/>
                <w:b/>
                <w:sz w:val="18"/>
                <w:szCs w:val="18"/>
              </w:rPr>
            </w:pPr>
          </w:p>
        </w:tc>
        <w:tc>
          <w:tcPr>
            <w:tcW w:w="2145" w:type="dxa"/>
          </w:tcPr>
          <w:p w:rsidR="005D595C" w:rsidRPr="007A4289" w:rsidRDefault="005D595C" w:rsidP="004152F9">
            <w:pPr>
              <w:ind w:right="18"/>
              <w:rPr>
                <w:rFonts w:ascii="Arial" w:hAnsi="Arial" w:cs="Arial"/>
                <w:b/>
                <w:sz w:val="16"/>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3.2(i)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Selection of Chairman of Audit Committee from independent director</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7A4289" w:rsidRDefault="005D595C" w:rsidP="004152F9">
            <w:pPr>
              <w:ind w:right="18"/>
              <w:jc w:val="both"/>
              <w:rPr>
                <w:rFonts w:ascii="Arial" w:hAnsi="Arial" w:cs="Arial"/>
                <w:sz w:val="16"/>
                <w:szCs w:val="18"/>
              </w:rPr>
            </w:pPr>
            <w:r w:rsidRPr="007A4289">
              <w:rPr>
                <w:rFonts w:ascii="Arial" w:hAnsi="Arial" w:cs="Arial"/>
                <w:sz w:val="16"/>
                <w:szCs w:val="18"/>
              </w:rPr>
              <w:t>The Chairman of Audit Committee is an independent director</w:t>
            </w:r>
          </w:p>
          <w:p w:rsidR="005D595C" w:rsidRPr="007A4289" w:rsidRDefault="005D595C" w:rsidP="004152F9">
            <w:pPr>
              <w:ind w:right="18"/>
              <w:rPr>
                <w:rFonts w:ascii="Arial" w:hAnsi="Arial" w:cs="Arial"/>
                <w:sz w:val="16"/>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lastRenderedPageBreak/>
              <w:t>3.2(ii)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Chairman of the audit committee shall remain present in the Annual General Meeting(AGM)</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7A4289" w:rsidRDefault="005D595C" w:rsidP="004152F9">
            <w:pPr>
              <w:ind w:right="18"/>
              <w:jc w:val="both"/>
              <w:rPr>
                <w:rFonts w:ascii="Arial" w:hAnsi="Arial" w:cs="Arial"/>
                <w:sz w:val="16"/>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
                <w:sz w:val="18"/>
                <w:szCs w:val="18"/>
              </w:rPr>
            </w:pPr>
            <w:r w:rsidRPr="001A70F5">
              <w:rPr>
                <w:rFonts w:ascii="Arial" w:hAnsi="Arial" w:cs="Arial"/>
                <w:b/>
                <w:sz w:val="18"/>
                <w:szCs w:val="18"/>
              </w:rPr>
              <w:t>3.3</w:t>
            </w:r>
          </w:p>
        </w:tc>
        <w:tc>
          <w:tcPr>
            <w:tcW w:w="4463" w:type="dxa"/>
          </w:tcPr>
          <w:p w:rsidR="005D595C" w:rsidRPr="001A70F5" w:rsidRDefault="005D595C" w:rsidP="004152F9">
            <w:pPr>
              <w:ind w:right="18"/>
              <w:jc w:val="both"/>
              <w:rPr>
                <w:rFonts w:ascii="Arial" w:hAnsi="Arial" w:cs="Arial"/>
                <w:b/>
                <w:sz w:val="18"/>
                <w:szCs w:val="18"/>
              </w:rPr>
            </w:pPr>
            <w:r w:rsidRPr="001A70F5">
              <w:rPr>
                <w:rFonts w:ascii="Arial" w:hAnsi="Arial" w:cs="Arial"/>
                <w:b/>
                <w:sz w:val="18"/>
                <w:szCs w:val="18"/>
              </w:rPr>
              <w:t>Role of the Audit Committee</w:t>
            </w:r>
          </w:p>
        </w:tc>
        <w:tc>
          <w:tcPr>
            <w:tcW w:w="1033" w:type="dxa"/>
          </w:tcPr>
          <w:p w:rsidR="005D595C" w:rsidRPr="001A70F5" w:rsidRDefault="005D595C" w:rsidP="004152F9">
            <w:pPr>
              <w:ind w:right="18"/>
              <w:jc w:val="center"/>
              <w:rPr>
                <w:rFonts w:ascii="Arial" w:hAnsi="Arial" w:cs="Arial"/>
                <w:b/>
                <w:sz w:val="18"/>
                <w:szCs w:val="18"/>
              </w:rPr>
            </w:pPr>
          </w:p>
        </w:tc>
        <w:tc>
          <w:tcPr>
            <w:tcW w:w="1487" w:type="dxa"/>
            <w:gridSpan w:val="2"/>
          </w:tcPr>
          <w:p w:rsidR="005D595C" w:rsidRPr="001A70F5" w:rsidRDefault="005D595C" w:rsidP="004152F9">
            <w:pPr>
              <w:ind w:right="18"/>
              <w:rPr>
                <w:rFonts w:ascii="Arial" w:hAnsi="Arial" w:cs="Arial"/>
                <w:b/>
                <w:sz w:val="18"/>
                <w:szCs w:val="18"/>
              </w:rPr>
            </w:pPr>
          </w:p>
        </w:tc>
        <w:tc>
          <w:tcPr>
            <w:tcW w:w="2145" w:type="dxa"/>
          </w:tcPr>
          <w:p w:rsidR="005D595C" w:rsidRPr="001A70F5" w:rsidRDefault="005D595C" w:rsidP="004152F9">
            <w:pPr>
              <w:ind w:right="18"/>
              <w:rPr>
                <w:rFonts w:ascii="Arial" w:hAnsi="Arial" w:cs="Arial"/>
                <w:b/>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3.3(i)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Oversee the financial reporting process</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3.3(ii)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Monitor choice of accounting policies and principles</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3.3(iii)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Monitor Internal Control Risk management process</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3.3(iv)</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Oversee hiring and performance of external auditors</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sz w:val="18"/>
                <w:szCs w:val="18"/>
              </w:rPr>
            </w:pPr>
          </w:p>
        </w:tc>
        <w:tc>
          <w:tcPr>
            <w:tcW w:w="2145" w:type="dxa"/>
            <w:vAlign w:val="center"/>
          </w:tcPr>
          <w:p w:rsidR="005D595C" w:rsidRPr="001A70F5" w:rsidRDefault="005D595C" w:rsidP="004152F9">
            <w:pPr>
              <w:ind w:right="18"/>
              <w:jc w:val="center"/>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3.3(v)</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Review along with the management, the annual financial statements before submission to the board for approval</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3.3(vi)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Review along with the management, the quarterly and half-yearly financial statements before submission to the board for approval.</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3.3(vii)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Review the adequacy of internal audit function</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3.3(viii)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Review statement of significant related party transactions submitted by the management</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3.3(ix)</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Review Management Letters/ Letter of Internal Control weakness issued by statutory auditors</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1A70F5" w:rsidRDefault="005D595C" w:rsidP="004152F9">
            <w:pPr>
              <w:ind w:right="18"/>
              <w:rPr>
                <w:rFonts w:ascii="Arial" w:hAnsi="Arial" w:cs="Arial"/>
                <w:sz w:val="18"/>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3.3(x)</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The company shall disclose to the Audit Committee about the uses/applications of funds by major category (capital expenditure, sales and marketing expenses, working capital, etc), on a quarterly basis, as a part of their quarterly declaration of financial results.</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7A4289" w:rsidRDefault="005D595C" w:rsidP="004152F9">
            <w:pPr>
              <w:ind w:right="18"/>
              <w:rPr>
                <w:rFonts w:ascii="Arial" w:hAnsi="Arial" w:cs="Arial"/>
                <w:sz w:val="16"/>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b/>
                <w:sz w:val="18"/>
                <w:szCs w:val="18"/>
              </w:rPr>
            </w:pPr>
            <w:r w:rsidRPr="001A70F5">
              <w:rPr>
                <w:rFonts w:ascii="Arial" w:hAnsi="Arial" w:cs="Arial"/>
                <w:b/>
                <w:sz w:val="18"/>
                <w:szCs w:val="18"/>
              </w:rPr>
              <w:t>3.4</w:t>
            </w:r>
          </w:p>
        </w:tc>
        <w:tc>
          <w:tcPr>
            <w:tcW w:w="4463" w:type="dxa"/>
          </w:tcPr>
          <w:p w:rsidR="005D595C" w:rsidRPr="001A70F5" w:rsidRDefault="005D595C" w:rsidP="004152F9">
            <w:pPr>
              <w:ind w:right="18"/>
              <w:jc w:val="both"/>
              <w:rPr>
                <w:rFonts w:ascii="Arial" w:hAnsi="Arial" w:cs="Arial"/>
                <w:b/>
                <w:bCs/>
                <w:sz w:val="18"/>
                <w:szCs w:val="18"/>
              </w:rPr>
            </w:pPr>
            <w:r w:rsidRPr="001A70F5">
              <w:rPr>
                <w:rFonts w:ascii="Arial" w:hAnsi="Arial" w:cs="Arial"/>
                <w:b/>
                <w:bCs/>
                <w:sz w:val="18"/>
                <w:szCs w:val="18"/>
              </w:rPr>
              <w:t>Reporting of the Audit Committee</w:t>
            </w:r>
          </w:p>
        </w:tc>
        <w:tc>
          <w:tcPr>
            <w:tcW w:w="1033" w:type="dxa"/>
          </w:tcPr>
          <w:p w:rsidR="005D595C" w:rsidRPr="001A70F5" w:rsidRDefault="005D595C" w:rsidP="004152F9">
            <w:pPr>
              <w:ind w:right="18"/>
              <w:jc w:val="center"/>
              <w:rPr>
                <w:rFonts w:ascii="Arial" w:hAnsi="Arial" w:cs="Arial"/>
                <w:b/>
                <w:bCs/>
                <w:sz w:val="18"/>
                <w:szCs w:val="18"/>
              </w:rPr>
            </w:pPr>
          </w:p>
        </w:tc>
        <w:tc>
          <w:tcPr>
            <w:tcW w:w="1487" w:type="dxa"/>
            <w:gridSpan w:val="2"/>
          </w:tcPr>
          <w:p w:rsidR="005D595C" w:rsidRPr="001A70F5" w:rsidRDefault="005D595C" w:rsidP="004152F9">
            <w:pPr>
              <w:ind w:right="18"/>
              <w:rPr>
                <w:rFonts w:ascii="Arial" w:hAnsi="Arial" w:cs="Arial"/>
                <w:b/>
                <w:sz w:val="18"/>
                <w:szCs w:val="18"/>
              </w:rPr>
            </w:pPr>
          </w:p>
        </w:tc>
        <w:tc>
          <w:tcPr>
            <w:tcW w:w="2145" w:type="dxa"/>
          </w:tcPr>
          <w:p w:rsidR="005D595C" w:rsidRPr="007A4289" w:rsidRDefault="005D595C" w:rsidP="004152F9">
            <w:pPr>
              <w:ind w:right="18"/>
              <w:rPr>
                <w:rFonts w:ascii="Arial" w:hAnsi="Arial" w:cs="Arial"/>
                <w:b/>
                <w:sz w:val="16"/>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3.4.1(i)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The Audit Committee shall report on its activities to the Board of Directors</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7A4289" w:rsidRDefault="005D595C" w:rsidP="004152F9">
            <w:pPr>
              <w:ind w:right="18"/>
              <w:rPr>
                <w:rFonts w:ascii="Arial" w:hAnsi="Arial" w:cs="Arial"/>
                <w:sz w:val="16"/>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3.4.1(ii)</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The Audit Committee shall immediately report to the Board of Directors on the following findings, if any:-</w:t>
            </w:r>
          </w:p>
        </w:tc>
        <w:tc>
          <w:tcPr>
            <w:tcW w:w="1033" w:type="dxa"/>
          </w:tcPr>
          <w:p w:rsidR="005D595C" w:rsidRPr="001A70F5" w:rsidRDefault="005D595C" w:rsidP="004152F9">
            <w:pPr>
              <w:ind w:right="18"/>
              <w:jc w:val="center"/>
              <w:rPr>
                <w:rFonts w:ascii="Arial" w:hAnsi="Arial" w:cs="Arial"/>
                <w:b/>
                <w:bCs/>
                <w:sz w:val="18"/>
                <w:szCs w:val="18"/>
              </w:rPr>
            </w:pP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7A4289" w:rsidRDefault="005D595C" w:rsidP="004152F9">
            <w:pPr>
              <w:ind w:right="18"/>
              <w:rPr>
                <w:rFonts w:ascii="Arial" w:hAnsi="Arial" w:cs="Arial"/>
                <w:sz w:val="16"/>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3.4.1(ii)a)</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report on conflicts of interests</w:t>
            </w:r>
          </w:p>
        </w:tc>
        <w:tc>
          <w:tcPr>
            <w:tcW w:w="1033" w:type="dxa"/>
          </w:tcPr>
          <w:p w:rsidR="005D595C" w:rsidRPr="001A70F5" w:rsidRDefault="005D595C" w:rsidP="004152F9">
            <w:pPr>
              <w:ind w:right="18"/>
              <w:jc w:val="center"/>
              <w:rPr>
                <w:rFonts w:ascii="Arial" w:hAnsi="Arial" w:cs="Arial"/>
                <w:b/>
                <w:bCs/>
                <w:sz w:val="18"/>
                <w:szCs w:val="18"/>
              </w:rPr>
            </w:pP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1A70F5" w:rsidRDefault="005D595C" w:rsidP="004152F9">
            <w:pPr>
              <w:ind w:right="18"/>
              <w:jc w:val="center"/>
              <w:rPr>
                <w:rFonts w:ascii="Arial" w:hAnsi="Arial" w:cs="Arial"/>
                <w:b/>
                <w:bCs/>
                <w:sz w:val="18"/>
                <w:szCs w:val="18"/>
              </w:rPr>
            </w:pPr>
            <w:r w:rsidRPr="00A3647D">
              <w:rPr>
                <w:rFonts w:ascii="Arial" w:hAnsi="Arial" w:cs="Arial"/>
                <w:b/>
                <w:bCs/>
                <w:sz w:val="16"/>
                <w:szCs w:val="18"/>
              </w:rPr>
              <w:t>N/A</w:t>
            </w: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3.4.1(ii)b)</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suspected or presumed fraud or irregularity or material defect in the internal control system</w:t>
            </w:r>
          </w:p>
        </w:tc>
        <w:tc>
          <w:tcPr>
            <w:tcW w:w="1033" w:type="dxa"/>
          </w:tcPr>
          <w:p w:rsidR="005D595C" w:rsidRPr="001A70F5" w:rsidRDefault="005D595C" w:rsidP="004152F9">
            <w:pPr>
              <w:ind w:right="18"/>
              <w:jc w:val="center"/>
              <w:rPr>
                <w:rFonts w:ascii="Arial" w:hAnsi="Arial" w:cs="Arial"/>
                <w:b/>
                <w:bCs/>
                <w:sz w:val="18"/>
                <w:szCs w:val="18"/>
              </w:rPr>
            </w:pP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1A70F5" w:rsidRDefault="005D595C" w:rsidP="004152F9">
            <w:pPr>
              <w:ind w:right="18"/>
              <w:jc w:val="center"/>
              <w:rPr>
                <w:rFonts w:ascii="Arial" w:hAnsi="Arial" w:cs="Arial"/>
                <w:b/>
                <w:bCs/>
                <w:sz w:val="18"/>
                <w:szCs w:val="18"/>
              </w:rPr>
            </w:pPr>
            <w:r w:rsidRPr="00A3647D">
              <w:rPr>
                <w:rFonts w:ascii="Arial" w:hAnsi="Arial" w:cs="Arial"/>
                <w:b/>
                <w:bCs/>
                <w:sz w:val="16"/>
                <w:szCs w:val="18"/>
              </w:rPr>
              <w:t>N/A</w:t>
            </w: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3.4.1(ii)c)</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suspected infringement of laws, including securities related laws, rules and regulations</w:t>
            </w:r>
          </w:p>
        </w:tc>
        <w:tc>
          <w:tcPr>
            <w:tcW w:w="1033" w:type="dxa"/>
          </w:tcPr>
          <w:p w:rsidR="005D595C" w:rsidRPr="00A3647D" w:rsidRDefault="005D595C" w:rsidP="004152F9">
            <w:pPr>
              <w:ind w:right="18"/>
              <w:jc w:val="center"/>
              <w:rPr>
                <w:rFonts w:ascii="Arial" w:hAnsi="Arial" w:cs="Arial"/>
                <w:b/>
                <w:bCs/>
                <w:sz w:val="16"/>
                <w:szCs w:val="18"/>
              </w:rPr>
            </w:pP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A3647D" w:rsidRDefault="005D595C" w:rsidP="004152F9">
            <w:pPr>
              <w:ind w:right="18"/>
              <w:jc w:val="center"/>
              <w:rPr>
                <w:rFonts w:ascii="Arial" w:hAnsi="Arial" w:cs="Arial"/>
                <w:b/>
                <w:bCs/>
                <w:sz w:val="16"/>
                <w:szCs w:val="18"/>
              </w:rPr>
            </w:pPr>
            <w:r w:rsidRPr="00A3647D">
              <w:rPr>
                <w:rFonts w:ascii="Arial" w:hAnsi="Arial" w:cs="Arial"/>
                <w:b/>
                <w:bCs/>
                <w:sz w:val="16"/>
                <w:szCs w:val="18"/>
              </w:rPr>
              <w:t>N/A</w:t>
            </w: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3.4.1(ii)d)</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any other matter which shall be disclosed to the Board of Directors immediately</w:t>
            </w:r>
          </w:p>
        </w:tc>
        <w:tc>
          <w:tcPr>
            <w:tcW w:w="1033" w:type="dxa"/>
          </w:tcPr>
          <w:p w:rsidR="005D595C" w:rsidRPr="00A3647D" w:rsidRDefault="005D595C" w:rsidP="004152F9">
            <w:pPr>
              <w:ind w:right="18"/>
              <w:jc w:val="center"/>
              <w:rPr>
                <w:rFonts w:ascii="Arial" w:hAnsi="Arial" w:cs="Arial"/>
                <w:b/>
                <w:bCs/>
                <w:sz w:val="16"/>
                <w:szCs w:val="18"/>
              </w:rPr>
            </w:pP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A3647D" w:rsidRDefault="005D595C" w:rsidP="004152F9">
            <w:pPr>
              <w:ind w:right="18"/>
              <w:jc w:val="center"/>
              <w:rPr>
                <w:rFonts w:ascii="Arial" w:hAnsi="Arial" w:cs="Arial"/>
                <w:b/>
                <w:bCs/>
                <w:sz w:val="16"/>
                <w:szCs w:val="18"/>
              </w:rPr>
            </w:pPr>
            <w:r w:rsidRPr="00A3647D">
              <w:rPr>
                <w:rFonts w:ascii="Arial" w:hAnsi="Arial" w:cs="Arial"/>
                <w:b/>
                <w:bCs/>
                <w:sz w:val="16"/>
                <w:szCs w:val="18"/>
              </w:rPr>
              <w:t>N/A</w:t>
            </w: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3.4.2</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Reporting to the Authorities</w:t>
            </w:r>
          </w:p>
        </w:tc>
        <w:tc>
          <w:tcPr>
            <w:tcW w:w="1033" w:type="dxa"/>
          </w:tcPr>
          <w:p w:rsidR="005D595C" w:rsidRPr="00A3647D" w:rsidRDefault="005D595C" w:rsidP="004152F9">
            <w:pPr>
              <w:ind w:right="18"/>
              <w:jc w:val="center"/>
              <w:rPr>
                <w:rFonts w:ascii="Arial" w:hAnsi="Arial" w:cs="Arial"/>
                <w:b/>
                <w:bCs/>
                <w:sz w:val="16"/>
                <w:szCs w:val="18"/>
              </w:rPr>
            </w:pP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A3647D" w:rsidRDefault="005D595C" w:rsidP="004152F9">
            <w:pPr>
              <w:ind w:right="18"/>
              <w:jc w:val="center"/>
              <w:rPr>
                <w:rFonts w:ascii="Arial" w:hAnsi="Arial" w:cs="Arial"/>
                <w:b/>
                <w:bCs/>
                <w:sz w:val="16"/>
                <w:szCs w:val="18"/>
              </w:rPr>
            </w:pPr>
            <w:r w:rsidRPr="00A3647D">
              <w:rPr>
                <w:rFonts w:ascii="Arial" w:hAnsi="Arial" w:cs="Arial"/>
                <w:b/>
                <w:bCs/>
                <w:sz w:val="16"/>
                <w:szCs w:val="18"/>
              </w:rPr>
              <w:t>N/A</w:t>
            </w: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sz w:val="18"/>
                <w:szCs w:val="18"/>
              </w:rPr>
              <w:t>3.5</w:t>
            </w:r>
          </w:p>
        </w:tc>
        <w:tc>
          <w:tcPr>
            <w:tcW w:w="4463" w:type="dxa"/>
          </w:tcPr>
          <w:p w:rsidR="005D595C" w:rsidRPr="001A70F5" w:rsidRDefault="005D595C" w:rsidP="004152F9">
            <w:pPr>
              <w:autoSpaceDE w:val="0"/>
              <w:autoSpaceDN w:val="0"/>
              <w:adjustRightInd w:val="0"/>
              <w:jc w:val="both"/>
              <w:rPr>
                <w:rFonts w:ascii="Arial" w:hAnsi="Arial" w:cs="Arial"/>
                <w:sz w:val="18"/>
                <w:szCs w:val="18"/>
              </w:rPr>
            </w:pPr>
            <w:r w:rsidRPr="001A70F5">
              <w:rPr>
                <w:rFonts w:ascii="Arial" w:hAnsi="Arial" w:cs="Arial"/>
                <w:sz w:val="18"/>
                <w:szCs w:val="18"/>
              </w:rPr>
              <w:t>Reporting to the Shareholders and General Investors</w:t>
            </w:r>
          </w:p>
        </w:tc>
        <w:tc>
          <w:tcPr>
            <w:tcW w:w="1033" w:type="dxa"/>
          </w:tcPr>
          <w:p w:rsidR="005D595C" w:rsidRPr="00A3647D" w:rsidRDefault="005D595C" w:rsidP="004152F9">
            <w:pPr>
              <w:ind w:right="18"/>
              <w:jc w:val="center"/>
              <w:rPr>
                <w:rFonts w:ascii="Arial" w:hAnsi="Arial" w:cs="Arial"/>
                <w:b/>
                <w:bCs/>
                <w:sz w:val="16"/>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sz w:val="18"/>
                <w:szCs w:val="18"/>
              </w:rPr>
            </w:pPr>
          </w:p>
        </w:tc>
        <w:tc>
          <w:tcPr>
            <w:tcW w:w="2145" w:type="dxa"/>
          </w:tcPr>
          <w:p w:rsidR="005D595C" w:rsidRPr="007A4289" w:rsidRDefault="005D595C" w:rsidP="004152F9">
            <w:pPr>
              <w:ind w:right="18"/>
              <w:rPr>
                <w:rFonts w:ascii="Arial" w:hAnsi="Arial" w:cs="Arial"/>
                <w:sz w:val="16"/>
                <w:szCs w:val="18"/>
              </w:rPr>
            </w:pPr>
          </w:p>
        </w:tc>
      </w:tr>
      <w:tr w:rsidR="005D595C" w:rsidRPr="001A70F5" w:rsidTr="004152F9">
        <w:trPr>
          <w:cantSplit/>
          <w:jc w:val="center"/>
        </w:trPr>
        <w:tc>
          <w:tcPr>
            <w:tcW w:w="1006" w:type="dxa"/>
          </w:tcPr>
          <w:p w:rsidR="005D595C" w:rsidRPr="001A70F5" w:rsidRDefault="005D595C" w:rsidP="004152F9">
            <w:pPr>
              <w:ind w:right="18"/>
              <w:rPr>
                <w:rFonts w:ascii="Arial" w:hAnsi="Arial" w:cs="Arial"/>
                <w:sz w:val="18"/>
                <w:szCs w:val="18"/>
              </w:rPr>
            </w:pPr>
            <w:r w:rsidRPr="001A70F5">
              <w:rPr>
                <w:rFonts w:ascii="Arial" w:hAnsi="Arial" w:cs="Arial"/>
                <w:b/>
                <w:bCs/>
                <w:sz w:val="18"/>
                <w:szCs w:val="18"/>
              </w:rPr>
              <w:t>4.00</w:t>
            </w:r>
          </w:p>
        </w:tc>
        <w:tc>
          <w:tcPr>
            <w:tcW w:w="9128" w:type="dxa"/>
            <w:gridSpan w:val="5"/>
          </w:tcPr>
          <w:p w:rsidR="005D595C" w:rsidRPr="001A70F5" w:rsidRDefault="005D595C" w:rsidP="004152F9">
            <w:pPr>
              <w:ind w:right="18"/>
              <w:rPr>
                <w:rFonts w:ascii="Arial" w:hAnsi="Arial" w:cs="Arial"/>
                <w:b/>
                <w:bCs/>
                <w:sz w:val="18"/>
                <w:szCs w:val="18"/>
              </w:rPr>
            </w:pPr>
            <w:r w:rsidRPr="001A70F5">
              <w:rPr>
                <w:rFonts w:ascii="Arial" w:hAnsi="Arial" w:cs="Arial"/>
                <w:b/>
                <w:bCs/>
                <w:sz w:val="18"/>
                <w:szCs w:val="18"/>
              </w:rPr>
              <w:t>EXTERNAL/STATUTORY AUDITORS</w:t>
            </w:r>
          </w:p>
        </w:tc>
      </w:tr>
      <w:tr w:rsidR="005D595C" w:rsidRPr="001A70F5" w:rsidTr="004152F9">
        <w:trPr>
          <w:cantSplit/>
          <w:jc w:val="center"/>
        </w:trPr>
        <w:tc>
          <w:tcPr>
            <w:tcW w:w="1006" w:type="dxa"/>
          </w:tcPr>
          <w:p w:rsidR="005D595C" w:rsidRPr="001A70F5" w:rsidRDefault="005D595C" w:rsidP="004152F9">
            <w:pPr>
              <w:autoSpaceDE w:val="0"/>
              <w:autoSpaceDN w:val="0"/>
              <w:adjustRightInd w:val="0"/>
              <w:rPr>
                <w:rFonts w:ascii="Arial" w:hAnsi="Arial" w:cs="Arial"/>
                <w:sz w:val="18"/>
                <w:szCs w:val="18"/>
              </w:rPr>
            </w:pPr>
          </w:p>
        </w:tc>
        <w:tc>
          <w:tcPr>
            <w:tcW w:w="4463" w:type="dxa"/>
          </w:tcPr>
          <w:p w:rsidR="005D595C" w:rsidRPr="001A70F5" w:rsidRDefault="005D595C" w:rsidP="004152F9">
            <w:pPr>
              <w:ind w:right="18"/>
              <w:jc w:val="both"/>
              <w:rPr>
                <w:rFonts w:ascii="Arial" w:hAnsi="Arial" w:cs="Arial"/>
                <w:sz w:val="18"/>
                <w:szCs w:val="18"/>
              </w:rPr>
            </w:pPr>
            <w:r w:rsidRPr="001A70F5">
              <w:rPr>
                <w:rFonts w:ascii="Arial" w:hAnsi="Arial" w:cs="Arial"/>
                <w:sz w:val="18"/>
                <w:szCs w:val="18"/>
              </w:rPr>
              <w:t>The issuer company should not engage its external/statutory auditors to perform the following services of the company</w:t>
            </w:r>
          </w:p>
        </w:tc>
        <w:tc>
          <w:tcPr>
            <w:tcW w:w="1033" w:type="dxa"/>
          </w:tcPr>
          <w:p w:rsidR="005D595C" w:rsidRPr="001A70F5" w:rsidRDefault="005D595C" w:rsidP="004152F9">
            <w:pPr>
              <w:ind w:right="18"/>
              <w:jc w:val="center"/>
              <w:rPr>
                <w:rFonts w:ascii="Arial" w:hAnsi="Arial" w:cs="Arial"/>
                <w:sz w:val="18"/>
                <w:szCs w:val="18"/>
              </w:rPr>
            </w:pPr>
          </w:p>
        </w:tc>
        <w:tc>
          <w:tcPr>
            <w:tcW w:w="1487" w:type="dxa"/>
            <w:gridSpan w:val="2"/>
          </w:tcPr>
          <w:p w:rsidR="005D595C" w:rsidRPr="001A70F5" w:rsidRDefault="005D595C" w:rsidP="004152F9">
            <w:pPr>
              <w:ind w:right="18"/>
              <w:rPr>
                <w:rFonts w:ascii="Arial" w:hAnsi="Arial" w:cs="Arial"/>
                <w:b/>
                <w:bCs/>
                <w:sz w:val="18"/>
                <w:szCs w:val="18"/>
              </w:rPr>
            </w:pPr>
          </w:p>
        </w:tc>
        <w:tc>
          <w:tcPr>
            <w:tcW w:w="2145" w:type="dxa"/>
          </w:tcPr>
          <w:p w:rsidR="005D595C" w:rsidRPr="001A70F5" w:rsidRDefault="005D595C" w:rsidP="004152F9">
            <w:pPr>
              <w:ind w:right="18"/>
              <w:rPr>
                <w:rFonts w:ascii="Arial" w:hAnsi="Arial" w:cs="Arial"/>
                <w:b/>
                <w:bCs/>
                <w:sz w:val="18"/>
                <w:szCs w:val="18"/>
              </w:rPr>
            </w:pPr>
          </w:p>
        </w:tc>
      </w:tr>
      <w:tr w:rsidR="005D595C" w:rsidRPr="001A70F5" w:rsidTr="004152F9">
        <w:trPr>
          <w:cantSplit/>
          <w:jc w:val="center"/>
        </w:trPr>
        <w:tc>
          <w:tcPr>
            <w:tcW w:w="1006" w:type="dxa"/>
          </w:tcPr>
          <w:p w:rsidR="005D595C" w:rsidRPr="001A70F5" w:rsidRDefault="005D595C" w:rsidP="004152F9">
            <w:pPr>
              <w:autoSpaceDE w:val="0"/>
              <w:autoSpaceDN w:val="0"/>
              <w:adjustRightInd w:val="0"/>
              <w:rPr>
                <w:rFonts w:ascii="Arial" w:hAnsi="Arial" w:cs="Arial"/>
                <w:sz w:val="18"/>
                <w:szCs w:val="18"/>
              </w:rPr>
            </w:pPr>
            <w:r w:rsidRPr="001A70F5">
              <w:rPr>
                <w:rFonts w:ascii="Arial" w:hAnsi="Arial" w:cs="Arial"/>
                <w:sz w:val="18"/>
                <w:szCs w:val="18"/>
              </w:rPr>
              <w:t>4(i)</w:t>
            </w:r>
          </w:p>
        </w:tc>
        <w:tc>
          <w:tcPr>
            <w:tcW w:w="4463" w:type="dxa"/>
          </w:tcPr>
          <w:p w:rsidR="005D595C" w:rsidRPr="001A70F5" w:rsidRDefault="005D595C" w:rsidP="004152F9">
            <w:pPr>
              <w:ind w:right="18"/>
              <w:jc w:val="both"/>
              <w:rPr>
                <w:rFonts w:ascii="Arial" w:hAnsi="Arial" w:cs="Arial"/>
                <w:sz w:val="18"/>
                <w:szCs w:val="18"/>
              </w:rPr>
            </w:pPr>
            <w:r w:rsidRPr="001A70F5">
              <w:rPr>
                <w:rFonts w:ascii="Arial" w:hAnsi="Arial" w:cs="Arial"/>
                <w:sz w:val="18"/>
                <w:szCs w:val="18"/>
              </w:rPr>
              <w:t xml:space="preserve">Appraisal or valuation services of fairness </w:t>
            </w:r>
          </w:p>
          <w:p w:rsidR="005D595C" w:rsidRPr="001A70F5" w:rsidRDefault="005D595C" w:rsidP="004152F9">
            <w:pPr>
              <w:ind w:right="18"/>
              <w:jc w:val="both"/>
              <w:rPr>
                <w:rFonts w:ascii="Arial" w:hAnsi="Arial" w:cs="Arial"/>
                <w:sz w:val="18"/>
                <w:szCs w:val="18"/>
              </w:rPr>
            </w:pPr>
            <w:r w:rsidRPr="001A70F5">
              <w:rPr>
                <w:rFonts w:ascii="Arial" w:hAnsi="Arial" w:cs="Arial"/>
                <w:sz w:val="18"/>
                <w:szCs w:val="18"/>
              </w:rPr>
              <w:t xml:space="preserve">opinions </w:t>
            </w:r>
          </w:p>
        </w:tc>
        <w:tc>
          <w:tcPr>
            <w:tcW w:w="1033" w:type="dxa"/>
          </w:tcPr>
          <w:p w:rsidR="005D595C" w:rsidRPr="001A70F5" w:rsidRDefault="005D595C" w:rsidP="004152F9">
            <w:pPr>
              <w:ind w:right="18"/>
              <w:jc w:val="center"/>
              <w:rPr>
                <w:rFonts w:ascii="Arial" w:hAnsi="Arial" w:cs="Arial"/>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b/>
                <w:bCs/>
                <w:sz w:val="18"/>
                <w:szCs w:val="18"/>
              </w:rPr>
            </w:pPr>
          </w:p>
        </w:tc>
        <w:tc>
          <w:tcPr>
            <w:tcW w:w="2145" w:type="dxa"/>
          </w:tcPr>
          <w:p w:rsidR="005D595C" w:rsidRPr="001A70F5" w:rsidRDefault="005D595C" w:rsidP="004152F9">
            <w:pPr>
              <w:ind w:right="18"/>
              <w:rPr>
                <w:rFonts w:ascii="Arial" w:hAnsi="Arial" w:cs="Arial"/>
                <w:b/>
                <w:bCs/>
                <w:sz w:val="18"/>
                <w:szCs w:val="18"/>
              </w:rPr>
            </w:pPr>
          </w:p>
        </w:tc>
      </w:tr>
      <w:tr w:rsidR="005D595C" w:rsidRPr="001A70F5" w:rsidTr="004152F9">
        <w:trPr>
          <w:cantSplit/>
          <w:jc w:val="center"/>
        </w:trPr>
        <w:tc>
          <w:tcPr>
            <w:tcW w:w="1006" w:type="dxa"/>
          </w:tcPr>
          <w:p w:rsidR="005D595C" w:rsidRPr="001A70F5" w:rsidRDefault="005D595C" w:rsidP="004152F9">
            <w:pPr>
              <w:autoSpaceDE w:val="0"/>
              <w:autoSpaceDN w:val="0"/>
              <w:adjustRightInd w:val="0"/>
              <w:rPr>
                <w:rFonts w:ascii="Arial" w:hAnsi="Arial" w:cs="Arial"/>
                <w:sz w:val="18"/>
                <w:szCs w:val="18"/>
              </w:rPr>
            </w:pPr>
            <w:r w:rsidRPr="001A70F5">
              <w:rPr>
                <w:rFonts w:ascii="Arial" w:hAnsi="Arial" w:cs="Arial"/>
                <w:sz w:val="18"/>
                <w:szCs w:val="18"/>
              </w:rPr>
              <w:t>4(ii)</w:t>
            </w:r>
          </w:p>
        </w:tc>
        <w:tc>
          <w:tcPr>
            <w:tcW w:w="4463" w:type="dxa"/>
          </w:tcPr>
          <w:p w:rsidR="005D595C" w:rsidRPr="001A70F5" w:rsidRDefault="005D595C" w:rsidP="004152F9">
            <w:pPr>
              <w:ind w:right="18"/>
              <w:jc w:val="both"/>
              <w:rPr>
                <w:rFonts w:ascii="Arial" w:hAnsi="Arial" w:cs="Arial"/>
                <w:sz w:val="18"/>
                <w:szCs w:val="18"/>
              </w:rPr>
            </w:pPr>
            <w:r w:rsidRPr="001A70F5">
              <w:rPr>
                <w:rFonts w:ascii="Arial" w:hAnsi="Arial" w:cs="Arial"/>
                <w:sz w:val="18"/>
                <w:szCs w:val="18"/>
              </w:rPr>
              <w:t>Financial Information systems design and implementation</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b/>
                <w:bCs/>
                <w:sz w:val="18"/>
                <w:szCs w:val="18"/>
              </w:rPr>
            </w:pPr>
          </w:p>
        </w:tc>
        <w:tc>
          <w:tcPr>
            <w:tcW w:w="2145" w:type="dxa"/>
          </w:tcPr>
          <w:p w:rsidR="005D595C" w:rsidRPr="001A70F5" w:rsidRDefault="005D595C" w:rsidP="004152F9">
            <w:pPr>
              <w:ind w:right="18"/>
              <w:rPr>
                <w:rFonts w:ascii="Arial" w:hAnsi="Arial" w:cs="Arial"/>
                <w:b/>
                <w:bCs/>
                <w:sz w:val="18"/>
                <w:szCs w:val="18"/>
              </w:rPr>
            </w:pPr>
          </w:p>
        </w:tc>
      </w:tr>
      <w:tr w:rsidR="005D595C" w:rsidRPr="001A70F5" w:rsidTr="004152F9">
        <w:trPr>
          <w:cantSplit/>
          <w:jc w:val="center"/>
        </w:trPr>
        <w:tc>
          <w:tcPr>
            <w:tcW w:w="1006" w:type="dxa"/>
          </w:tcPr>
          <w:p w:rsidR="005D595C" w:rsidRPr="001A70F5" w:rsidRDefault="005D595C" w:rsidP="004152F9">
            <w:pPr>
              <w:autoSpaceDE w:val="0"/>
              <w:autoSpaceDN w:val="0"/>
              <w:adjustRightInd w:val="0"/>
              <w:rPr>
                <w:rFonts w:ascii="Arial" w:hAnsi="Arial" w:cs="Arial"/>
                <w:sz w:val="18"/>
                <w:szCs w:val="18"/>
              </w:rPr>
            </w:pPr>
            <w:r w:rsidRPr="001A70F5">
              <w:rPr>
                <w:rFonts w:ascii="Arial" w:hAnsi="Arial" w:cs="Arial"/>
                <w:sz w:val="18"/>
                <w:szCs w:val="18"/>
              </w:rPr>
              <w:t>4(iii)</w:t>
            </w:r>
          </w:p>
        </w:tc>
        <w:tc>
          <w:tcPr>
            <w:tcW w:w="4463" w:type="dxa"/>
          </w:tcPr>
          <w:p w:rsidR="005D595C" w:rsidRPr="001A70F5" w:rsidRDefault="005D595C" w:rsidP="004152F9">
            <w:pPr>
              <w:ind w:right="18"/>
              <w:jc w:val="both"/>
              <w:rPr>
                <w:rFonts w:ascii="Arial" w:hAnsi="Arial" w:cs="Arial"/>
                <w:sz w:val="18"/>
                <w:szCs w:val="18"/>
              </w:rPr>
            </w:pPr>
            <w:r w:rsidRPr="001A70F5">
              <w:rPr>
                <w:rFonts w:ascii="Arial" w:hAnsi="Arial" w:cs="Arial"/>
                <w:sz w:val="18"/>
                <w:szCs w:val="18"/>
              </w:rPr>
              <w:t xml:space="preserve">Book keeping or other services related to the accounting records or financial statements </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b/>
                <w:bCs/>
                <w:sz w:val="18"/>
                <w:szCs w:val="18"/>
              </w:rPr>
            </w:pPr>
          </w:p>
        </w:tc>
        <w:tc>
          <w:tcPr>
            <w:tcW w:w="2145" w:type="dxa"/>
          </w:tcPr>
          <w:p w:rsidR="005D595C" w:rsidRPr="001A70F5" w:rsidRDefault="005D595C" w:rsidP="004152F9">
            <w:pPr>
              <w:ind w:right="18"/>
              <w:rPr>
                <w:rFonts w:ascii="Arial" w:hAnsi="Arial" w:cs="Arial"/>
                <w:b/>
                <w:bCs/>
                <w:sz w:val="18"/>
                <w:szCs w:val="18"/>
              </w:rPr>
            </w:pPr>
          </w:p>
        </w:tc>
      </w:tr>
      <w:tr w:rsidR="005D595C" w:rsidRPr="001A70F5" w:rsidTr="004152F9">
        <w:trPr>
          <w:cantSplit/>
          <w:trHeight w:val="90"/>
          <w:jc w:val="center"/>
        </w:trPr>
        <w:tc>
          <w:tcPr>
            <w:tcW w:w="1006" w:type="dxa"/>
          </w:tcPr>
          <w:p w:rsidR="005D595C" w:rsidRPr="001A70F5" w:rsidRDefault="005D595C" w:rsidP="004152F9">
            <w:pPr>
              <w:autoSpaceDE w:val="0"/>
              <w:autoSpaceDN w:val="0"/>
              <w:adjustRightInd w:val="0"/>
              <w:rPr>
                <w:rFonts w:ascii="Arial" w:hAnsi="Arial" w:cs="Arial"/>
                <w:sz w:val="18"/>
                <w:szCs w:val="18"/>
              </w:rPr>
            </w:pPr>
            <w:r w:rsidRPr="001A70F5">
              <w:rPr>
                <w:rFonts w:ascii="Arial" w:hAnsi="Arial" w:cs="Arial"/>
                <w:sz w:val="18"/>
                <w:szCs w:val="18"/>
              </w:rPr>
              <w:t>4(iv)</w:t>
            </w:r>
          </w:p>
        </w:tc>
        <w:tc>
          <w:tcPr>
            <w:tcW w:w="4463" w:type="dxa"/>
          </w:tcPr>
          <w:p w:rsidR="005D595C" w:rsidRPr="001A70F5" w:rsidRDefault="005D595C" w:rsidP="004152F9">
            <w:pPr>
              <w:ind w:right="18"/>
              <w:jc w:val="both"/>
              <w:rPr>
                <w:rFonts w:ascii="Arial" w:hAnsi="Arial" w:cs="Arial"/>
                <w:sz w:val="18"/>
                <w:szCs w:val="18"/>
              </w:rPr>
            </w:pPr>
            <w:r w:rsidRPr="001A70F5">
              <w:rPr>
                <w:rFonts w:ascii="Arial" w:hAnsi="Arial" w:cs="Arial"/>
                <w:sz w:val="18"/>
                <w:szCs w:val="18"/>
              </w:rPr>
              <w:t xml:space="preserve">Broker-Dealer services </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b/>
                <w:bCs/>
                <w:sz w:val="18"/>
                <w:szCs w:val="18"/>
              </w:rPr>
            </w:pPr>
          </w:p>
        </w:tc>
        <w:tc>
          <w:tcPr>
            <w:tcW w:w="2145" w:type="dxa"/>
          </w:tcPr>
          <w:p w:rsidR="005D595C" w:rsidRPr="001A70F5" w:rsidRDefault="005D595C" w:rsidP="004152F9">
            <w:pPr>
              <w:ind w:right="18"/>
              <w:rPr>
                <w:rFonts w:ascii="Arial" w:hAnsi="Arial" w:cs="Arial"/>
                <w:b/>
                <w:bCs/>
                <w:sz w:val="18"/>
                <w:szCs w:val="18"/>
              </w:rPr>
            </w:pPr>
          </w:p>
        </w:tc>
      </w:tr>
      <w:tr w:rsidR="005D595C" w:rsidRPr="001A70F5" w:rsidTr="004152F9">
        <w:trPr>
          <w:cantSplit/>
          <w:jc w:val="center"/>
        </w:trPr>
        <w:tc>
          <w:tcPr>
            <w:tcW w:w="1006" w:type="dxa"/>
          </w:tcPr>
          <w:p w:rsidR="005D595C" w:rsidRPr="001A70F5" w:rsidRDefault="005D595C" w:rsidP="004152F9">
            <w:pPr>
              <w:autoSpaceDE w:val="0"/>
              <w:autoSpaceDN w:val="0"/>
              <w:adjustRightInd w:val="0"/>
              <w:rPr>
                <w:rFonts w:ascii="Arial" w:hAnsi="Arial" w:cs="Arial"/>
                <w:sz w:val="18"/>
                <w:szCs w:val="18"/>
              </w:rPr>
            </w:pPr>
            <w:r w:rsidRPr="001A70F5">
              <w:rPr>
                <w:rFonts w:ascii="Arial" w:hAnsi="Arial" w:cs="Arial"/>
                <w:sz w:val="18"/>
                <w:szCs w:val="18"/>
              </w:rPr>
              <w:t>4(v)</w:t>
            </w:r>
          </w:p>
        </w:tc>
        <w:tc>
          <w:tcPr>
            <w:tcW w:w="4463" w:type="dxa"/>
          </w:tcPr>
          <w:p w:rsidR="005D595C" w:rsidRPr="001A70F5" w:rsidRDefault="005D595C" w:rsidP="004152F9">
            <w:pPr>
              <w:ind w:right="18"/>
              <w:jc w:val="both"/>
              <w:rPr>
                <w:rFonts w:ascii="Arial" w:hAnsi="Arial" w:cs="Arial"/>
                <w:sz w:val="18"/>
                <w:szCs w:val="18"/>
              </w:rPr>
            </w:pPr>
            <w:r w:rsidRPr="001A70F5">
              <w:rPr>
                <w:rFonts w:ascii="Arial" w:hAnsi="Arial" w:cs="Arial"/>
                <w:sz w:val="18"/>
                <w:szCs w:val="18"/>
              </w:rPr>
              <w:t xml:space="preserve">Actuarial services </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b/>
                <w:bCs/>
                <w:sz w:val="18"/>
                <w:szCs w:val="18"/>
              </w:rPr>
            </w:pPr>
          </w:p>
        </w:tc>
        <w:tc>
          <w:tcPr>
            <w:tcW w:w="2145" w:type="dxa"/>
          </w:tcPr>
          <w:p w:rsidR="005D595C" w:rsidRPr="001A70F5" w:rsidRDefault="005D595C" w:rsidP="004152F9">
            <w:pPr>
              <w:ind w:right="18"/>
              <w:rPr>
                <w:rFonts w:ascii="Arial" w:hAnsi="Arial" w:cs="Arial"/>
                <w:b/>
                <w:bCs/>
                <w:sz w:val="18"/>
                <w:szCs w:val="18"/>
              </w:rPr>
            </w:pPr>
          </w:p>
        </w:tc>
      </w:tr>
      <w:tr w:rsidR="005D595C" w:rsidRPr="001A70F5" w:rsidTr="004152F9">
        <w:trPr>
          <w:cantSplit/>
          <w:jc w:val="center"/>
        </w:trPr>
        <w:tc>
          <w:tcPr>
            <w:tcW w:w="1006" w:type="dxa"/>
          </w:tcPr>
          <w:p w:rsidR="005D595C" w:rsidRPr="001A70F5" w:rsidRDefault="005D595C" w:rsidP="004152F9">
            <w:pPr>
              <w:autoSpaceDE w:val="0"/>
              <w:autoSpaceDN w:val="0"/>
              <w:adjustRightInd w:val="0"/>
              <w:rPr>
                <w:rFonts w:ascii="Arial" w:hAnsi="Arial" w:cs="Arial"/>
                <w:sz w:val="18"/>
                <w:szCs w:val="18"/>
              </w:rPr>
            </w:pPr>
            <w:r w:rsidRPr="001A70F5">
              <w:rPr>
                <w:rFonts w:ascii="Arial" w:hAnsi="Arial" w:cs="Arial"/>
                <w:sz w:val="18"/>
                <w:szCs w:val="18"/>
              </w:rPr>
              <w:t>4(vi)</w:t>
            </w:r>
          </w:p>
        </w:tc>
        <w:tc>
          <w:tcPr>
            <w:tcW w:w="4463" w:type="dxa"/>
          </w:tcPr>
          <w:p w:rsidR="005D595C" w:rsidRPr="001A70F5" w:rsidRDefault="005D595C" w:rsidP="004152F9">
            <w:pPr>
              <w:ind w:right="18"/>
              <w:jc w:val="both"/>
              <w:rPr>
                <w:rFonts w:ascii="Arial" w:hAnsi="Arial" w:cs="Arial"/>
                <w:sz w:val="18"/>
                <w:szCs w:val="18"/>
              </w:rPr>
            </w:pPr>
            <w:r w:rsidRPr="001A70F5">
              <w:rPr>
                <w:rFonts w:ascii="Arial" w:hAnsi="Arial" w:cs="Arial"/>
                <w:sz w:val="18"/>
                <w:szCs w:val="18"/>
              </w:rPr>
              <w:t xml:space="preserve">Internal Audit services </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b/>
                <w:bCs/>
                <w:sz w:val="18"/>
                <w:szCs w:val="18"/>
              </w:rPr>
            </w:pPr>
          </w:p>
        </w:tc>
        <w:tc>
          <w:tcPr>
            <w:tcW w:w="2145" w:type="dxa"/>
          </w:tcPr>
          <w:p w:rsidR="005D595C" w:rsidRPr="001A70F5" w:rsidRDefault="005D595C" w:rsidP="004152F9">
            <w:pPr>
              <w:ind w:right="18"/>
              <w:rPr>
                <w:rFonts w:ascii="Arial" w:hAnsi="Arial" w:cs="Arial"/>
                <w:b/>
                <w:bCs/>
                <w:sz w:val="18"/>
                <w:szCs w:val="18"/>
              </w:rPr>
            </w:pPr>
          </w:p>
        </w:tc>
      </w:tr>
      <w:tr w:rsidR="005D595C" w:rsidRPr="001A70F5" w:rsidTr="004152F9">
        <w:trPr>
          <w:cantSplit/>
          <w:jc w:val="center"/>
        </w:trPr>
        <w:tc>
          <w:tcPr>
            <w:tcW w:w="1006" w:type="dxa"/>
          </w:tcPr>
          <w:p w:rsidR="005D595C" w:rsidRPr="001A70F5" w:rsidRDefault="005D595C" w:rsidP="004152F9">
            <w:pPr>
              <w:autoSpaceDE w:val="0"/>
              <w:autoSpaceDN w:val="0"/>
              <w:adjustRightInd w:val="0"/>
              <w:rPr>
                <w:rFonts w:ascii="Arial" w:hAnsi="Arial" w:cs="Arial"/>
                <w:sz w:val="18"/>
                <w:szCs w:val="18"/>
              </w:rPr>
            </w:pPr>
            <w:r w:rsidRPr="001A70F5">
              <w:rPr>
                <w:rFonts w:ascii="Arial" w:hAnsi="Arial" w:cs="Arial"/>
                <w:sz w:val="18"/>
                <w:szCs w:val="18"/>
              </w:rPr>
              <w:t>4(vii)</w:t>
            </w:r>
          </w:p>
        </w:tc>
        <w:tc>
          <w:tcPr>
            <w:tcW w:w="4463" w:type="dxa"/>
          </w:tcPr>
          <w:p w:rsidR="005D595C" w:rsidRPr="001A70F5" w:rsidRDefault="005D595C" w:rsidP="004152F9">
            <w:pPr>
              <w:ind w:right="18"/>
              <w:jc w:val="both"/>
              <w:rPr>
                <w:rFonts w:ascii="Arial" w:hAnsi="Arial" w:cs="Arial"/>
                <w:sz w:val="18"/>
                <w:szCs w:val="18"/>
              </w:rPr>
            </w:pPr>
            <w:r w:rsidRPr="001A70F5">
              <w:rPr>
                <w:rFonts w:ascii="Arial" w:hAnsi="Arial" w:cs="Arial"/>
                <w:sz w:val="18"/>
                <w:szCs w:val="18"/>
              </w:rPr>
              <w:t xml:space="preserve">Any other services that the audit committee determines </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b/>
                <w:bCs/>
                <w:sz w:val="18"/>
                <w:szCs w:val="18"/>
              </w:rPr>
            </w:pPr>
          </w:p>
        </w:tc>
        <w:tc>
          <w:tcPr>
            <w:tcW w:w="2145" w:type="dxa"/>
          </w:tcPr>
          <w:p w:rsidR="005D595C" w:rsidRPr="001A70F5" w:rsidRDefault="005D595C" w:rsidP="004152F9">
            <w:pPr>
              <w:ind w:right="18"/>
              <w:rPr>
                <w:rFonts w:ascii="Arial" w:hAnsi="Arial" w:cs="Arial"/>
                <w:b/>
                <w:bCs/>
                <w:sz w:val="18"/>
                <w:szCs w:val="18"/>
              </w:rPr>
            </w:pPr>
          </w:p>
        </w:tc>
      </w:tr>
      <w:tr w:rsidR="005D595C" w:rsidRPr="001A70F5" w:rsidTr="004152F9">
        <w:trPr>
          <w:cantSplit/>
          <w:jc w:val="center"/>
        </w:trPr>
        <w:tc>
          <w:tcPr>
            <w:tcW w:w="1006" w:type="dxa"/>
          </w:tcPr>
          <w:p w:rsidR="005D595C" w:rsidRPr="001A70F5" w:rsidRDefault="005D595C" w:rsidP="004152F9">
            <w:pPr>
              <w:autoSpaceDE w:val="0"/>
              <w:autoSpaceDN w:val="0"/>
              <w:adjustRightInd w:val="0"/>
              <w:rPr>
                <w:rFonts w:ascii="Arial" w:hAnsi="Arial" w:cs="Arial"/>
                <w:sz w:val="18"/>
                <w:szCs w:val="18"/>
              </w:rPr>
            </w:pPr>
            <w:r w:rsidRPr="001A70F5">
              <w:rPr>
                <w:rFonts w:ascii="Arial" w:hAnsi="Arial" w:cs="Arial"/>
                <w:sz w:val="18"/>
                <w:szCs w:val="18"/>
              </w:rPr>
              <w:t>4(viii)</w:t>
            </w:r>
          </w:p>
        </w:tc>
        <w:tc>
          <w:tcPr>
            <w:tcW w:w="4463" w:type="dxa"/>
          </w:tcPr>
          <w:p w:rsidR="005D595C" w:rsidRPr="001A70F5" w:rsidRDefault="005D595C" w:rsidP="004152F9">
            <w:pPr>
              <w:ind w:right="18"/>
              <w:jc w:val="both"/>
              <w:rPr>
                <w:rFonts w:ascii="Arial" w:hAnsi="Arial" w:cs="Arial"/>
                <w:sz w:val="18"/>
                <w:szCs w:val="18"/>
              </w:rPr>
            </w:pPr>
            <w:r w:rsidRPr="001A70F5">
              <w:rPr>
                <w:rFonts w:ascii="Arial" w:hAnsi="Arial" w:cs="Arial"/>
                <w:sz w:val="18"/>
                <w:szCs w:val="18"/>
              </w:rPr>
              <w:t>No partner or employees of the external audit firms shall possess any share of the company they audit at least during the tenure of their audit assignment of that company</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b/>
                <w:bCs/>
                <w:sz w:val="18"/>
                <w:szCs w:val="18"/>
              </w:rPr>
            </w:pPr>
          </w:p>
        </w:tc>
        <w:tc>
          <w:tcPr>
            <w:tcW w:w="2145" w:type="dxa"/>
          </w:tcPr>
          <w:p w:rsidR="005D595C" w:rsidRPr="001A70F5" w:rsidRDefault="005D595C" w:rsidP="004152F9">
            <w:pPr>
              <w:ind w:right="18"/>
              <w:rPr>
                <w:rFonts w:ascii="Arial" w:hAnsi="Arial" w:cs="Arial"/>
                <w:b/>
                <w:bCs/>
                <w:sz w:val="18"/>
                <w:szCs w:val="18"/>
              </w:rPr>
            </w:pPr>
          </w:p>
        </w:tc>
      </w:tr>
      <w:tr w:rsidR="005D595C" w:rsidRPr="001A70F5" w:rsidTr="004152F9">
        <w:trPr>
          <w:cantSplit/>
          <w:jc w:val="center"/>
        </w:trPr>
        <w:tc>
          <w:tcPr>
            <w:tcW w:w="1006" w:type="dxa"/>
          </w:tcPr>
          <w:p w:rsidR="005D595C" w:rsidRPr="001A70F5" w:rsidRDefault="005D595C" w:rsidP="004152F9">
            <w:pPr>
              <w:autoSpaceDE w:val="0"/>
              <w:autoSpaceDN w:val="0"/>
              <w:adjustRightInd w:val="0"/>
              <w:rPr>
                <w:rFonts w:ascii="Arial" w:hAnsi="Arial" w:cs="Arial"/>
                <w:sz w:val="18"/>
                <w:szCs w:val="18"/>
              </w:rPr>
            </w:pPr>
            <w:r w:rsidRPr="001A70F5">
              <w:rPr>
                <w:rFonts w:ascii="Arial" w:hAnsi="Arial" w:cs="Arial"/>
                <w:sz w:val="18"/>
                <w:szCs w:val="18"/>
              </w:rPr>
              <w:t>4(ix)</w:t>
            </w:r>
          </w:p>
        </w:tc>
        <w:tc>
          <w:tcPr>
            <w:tcW w:w="4463" w:type="dxa"/>
          </w:tcPr>
          <w:p w:rsidR="005D595C" w:rsidRPr="001A70F5" w:rsidRDefault="005D595C" w:rsidP="004152F9">
            <w:pPr>
              <w:ind w:right="18"/>
              <w:jc w:val="both"/>
              <w:rPr>
                <w:rFonts w:ascii="Arial" w:hAnsi="Arial" w:cs="Arial"/>
                <w:sz w:val="18"/>
                <w:szCs w:val="18"/>
              </w:rPr>
            </w:pPr>
            <w:r w:rsidRPr="001A70F5">
              <w:rPr>
                <w:rFonts w:ascii="Arial" w:hAnsi="Arial" w:cs="Arial"/>
                <w:sz w:val="18"/>
                <w:szCs w:val="18"/>
              </w:rPr>
              <w:t>Audit/certification services on compliance of Corporate Governance as required under clause (i) of condition No. 7.</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b/>
                <w:bCs/>
                <w:sz w:val="18"/>
                <w:szCs w:val="18"/>
              </w:rPr>
            </w:pPr>
          </w:p>
        </w:tc>
        <w:tc>
          <w:tcPr>
            <w:tcW w:w="2145" w:type="dxa"/>
          </w:tcPr>
          <w:p w:rsidR="005D595C" w:rsidRPr="001A70F5" w:rsidRDefault="005D595C" w:rsidP="004152F9">
            <w:pPr>
              <w:ind w:right="18"/>
              <w:rPr>
                <w:rFonts w:ascii="Arial" w:hAnsi="Arial" w:cs="Arial"/>
                <w:b/>
                <w:bCs/>
                <w:sz w:val="18"/>
                <w:szCs w:val="18"/>
              </w:rPr>
            </w:pPr>
          </w:p>
        </w:tc>
      </w:tr>
      <w:tr w:rsidR="005D595C" w:rsidRPr="001A70F5" w:rsidTr="004152F9">
        <w:trPr>
          <w:cantSplit/>
          <w:jc w:val="center"/>
        </w:trPr>
        <w:tc>
          <w:tcPr>
            <w:tcW w:w="1006" w:type="dxa"/>
          </w:tcPr>
          <w:p w:rsidR="005D595C" w:rsidRPr="001A70F5" w:rsidRDefault="005D595C" w:rsidP="004152F9">
            <w:pPr>
              <w:autoSpaceDE w:val="0"/>
              <w:autoSpaceDN w:val="0"/>
              <w:adjustRightInd w:val="0"/>
              <w:rPr>
                <w:rFonts w:ascii="Arial" w:hAnsi="Arial" w:cs="Arial"/>
                <w:sz w:val="18"/>
                <w:szCs w:val="18"/>
              </w:rPr>
            </w:pPr>
            <w:r w:rsidRPr="001A70F5">
              <w:rPr>
                <w:rFonts w:ascii="Arial" w:hAnsi="Arial" w:cs="Arial"/>
                <w:sz w:val="18"/>
                <w:szCs w:val="18"/>
              </w:rPr>
              <w:t>5</w:t>
            </w:r>
          </w:p>
        </w:tc>
        <w:tc>
          <w:tcPr>
            <w:tcW w:w="4463" w:type="dxa"/>
          </w:tcPr>
          <w:p w:rsidR="005D595C" w:rsidRPr="001A70F5" w:rsidRDefault="005D595C" w:rsidP="004152F9">
            <w:pPr>
              <w:ind w:right="18"/>
              <w:rPr>
                <w:rFonts w:ascii="Arial" w:hAnsi="Arial" w:cs="Arial"/>
                <w:b/>
                <w:bCs/>
                <w:sz w:val="18"/>
                <w:szCs w:val="18"/>
              </w:rPr>
            </w:pPr>
            <w:r w:rsidRPr="001A70F5">
              <w:rPr>
                <w:rFonts w:ascii="Arial" w:hAnsi="Arial" w:cs="Arial"/>
                <w:b/>
                <w:bCs/>
                <w:sz w:val="18"/>
                <w:szCs w:val="18"/>
              </w:rPr>
              <w:t>SUBSIDIARY COMPANY</w:t>
            </w:r>
          </w:p>
        </w:tc>
        <w:tc>
          <w:tcPr>
            <w:tcW w:w="1033" w:type="dxa"/>
          </w:tcPr>
          <w:p w:rsidR="005D595C" w:rsidRPr="001A70F5" w:rsidRDefault="005D595C" w:rsidP="004152F9">
            <w:pPr>
              <w:ind w:right="18"/>
              <w:jc w:val="center"/>
              <w:rPr>
                <w:rFonts w:ascii="Arial" w:hAnsi="Arial" w:cs="Arial"/>
                <w:b/>
                <w:bCs/>
                <w:sz w:val="18"/>
                <w:szCs w:val="18"/>
              </w:rPr>
            </w:pPr>
          </w:p>
        </w:tc>
        <w:tc>
          <w:tcPr>
            <w:tcW w:w="1487" w:type="dxa"/>
            <w:gridSpan w:val="2"/>
          </w:tcPr>
          <w:p w:rsidR="005D595C" w:rsidRPr="001A70F5" w:rsidRDefault="005D595C" w:rsidP="004152F9">
            <w:pPr>
              <w:ind w:right="18"/>
              <w:rPr>
                <w:rFonts w:ascii="Arial" w:hAnsi="Arial" w:cs="Arial"/>
                <w:b/>
                <w:bCs/>
                <w:sz w:val="18"/>
                <w:szCs w:val="18"/>
              </w:rPr>
            </w:pPr>
          </w:p>
        </w:tc>
        <w:tc>
          <w:tcPr>
            <w:tcW w:w="2145" w:type="dxa"/>
          </w:tcPr>
          <w:p w:rsidR="005D595C" w:rsidRPr="001A70F5" w:rsidRDefault="005D595C" w:rsidP="004152F9">
            <w:pPr>
              <w:ind w:right="18"/>
              <w:rPr>
                <w:rFonts w:ascii="Arial" w:hAnsi="Arial" w:cs="Arial"/>
                <w:b/>
                <w:bCs/>
                <w:sz w:val="18"/>
                <w:szCs w:val="18"/>
              </w:rPr>
            </w:pPr>
          </w:p>
        </w:tc>
      </w:tr>
      <w:tr w:rsidR="005D595C" w:rsidRPr="001A70F5" w:rsidTr="004152F9">
        <w:trPr>
          <w:cantSplit/>
          <w:jc w:val="center"/>
        </w:trPr>
        <w:tc>
          <w:tcPr>
            <w:tcW w:w="1006" w:type="dxa"/>
          </w:tcPr>
          <w:p w:rsidR="005D595C" w:rsidRPr="001A70F5" w:rsidRDefault="005D595C" w:rsidP="004152F9">
            <w:pPr>
              <w:autoSpaceDE w:val="0"/>
              <w:autoSpaceDN w:val="0"/>
              <w:adjustRightInd w:val="0"/>
              <w:rPr>
                <w:rFonts w:ascii="Arial" w:hAnsi="Arial" w:cs="Arial"/>
                <w:sz w:val="18"/>
                <w:szCs w:val="18"/>
              </w:rPr>
            </w:pPr>
            <w:r w:rsidRPr="001A70F5">
              <w:rPr>
                <w:rFonts w:ascii="Arial" w:hAnsi="Arial" w:cs="Arial"/>
                <w:sz w:val="18"/>
                <w:szCs w:val="18"/>
              </w:rPr>
              <w:t>5(i)</w:t>
            </w:r>
          </w:p>
        </w:tc>
        <w:tc>
          <w:tcPr>
            <w:tcW w:w="4463" w:type="dxa"/>
          </w:tcPr>
          <w:p w:rsidR="005D595C" w:rsidRPr="001A70F5" w:rsidRDefault="005D595C" w:rsidP="004152F9">
            <w:pPr>
              <w:ind w:right="18"/>
              <w:jc w:val="both"/>
              <w:rPr>
                <w:rFonts w:ascii="Arial" w:hAnsi="Arial" w:cs="Arial"/>
                <w:sz w:val="18"/>
                <w:szCs w:val="18"/>
              </w:rPr>
            </w:pPr>
            <w:r w:rsidRPr="001A70F5">
              <w:rPr>
                <w:rFonts w:ascii="Arial" w:hAnsi="Arial" w:cs="Arial"/>
                <w:sz w:val="18"/>
                <w:szCs w:val="18"/>
              </w:rPr>
              <w:t>Provisions relating to the composition of the Board of Directors of the holding company shall be made applicable to the composition of the Board of Directors of the subsidiary company</w:t>
            </w:r>
          </w:p>
        </w:tc>
        <w:tc>
          <w:tcPr>
            <w:tcW w:w="1033" w:type="dxa"/>
          </w:tcPr>
          <w:p w:rsidR="005D595C" w:rsidRPr="001A70F5" w:rsidRDefault="005D595C" w:rsidP="004152F9">
            <w:pPr>
              <w:ind w:right="18"/>
              <w:jc w:val="center"/>
              <w:rPr>
                <w:rFonts w:ascii="Arial" w:hAnsi="Arial" w:cs="Arial"/>
                <w:b/>
                <w:bCs/>
                <w:sz w:val="18"/>
                <w:szCs w:val="18"/>
              </w:rPr>
            </w:pPr>
          </w:p>
        </w:tc>
        <w:tc>
          <w:tcPr>
            <w:tcW w:w="1487" w:type="dxa"/>
            <w:gridSpan w:val="2"/>
          </w:tcPr>
          <w:p w:rsidR="005D595C" w:rsidRPr="001A70F5" w:rsidRDefault="005D595C" w:rsidP="004152F9">
            <w:pPr>
              <w:ind w:right="18"/>
              <w:rPr>
                <w:rFonts w:ascii="Arial" w:hAnsi="Arial" w:cs="Arial"/>
                <w:b/>
                <w:bCs/>
                <w:sz w:val="18"/>
                <w:szCs w:val="18"/>
              </w:rPr>
            </w:pPr>
          </w:p>
        </w:tc>
        <w:tc>
          <w:tcPr>
            <w:tcW w:w="2145"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t>N/A</w:t>
            </w:r>
          </w:p>
        </w:tc>
      </w:tr>
      <w:tr w:rsidR="005D595C" w:rsidRPr="001A70F5" w:rsidTr="004152F9">
        <w:trPr>
          <w:cantSplit/>
          <w:jc w:val="center"/>
        </w:trPr>
        <w:tc>
          <w:tcPr>
            <w:tcW w:w="1006" w:type="dxa"/>
          </w:tcPr>
          <w:p w:rsidR="005D595C" w:rsidRPr="001A70F5" w:rsidRDefault="005D595C" w:rsidP="004152F9">
            <w:pPr>
              <w:autoSpaceDE w:val="0"/>
              <w:autoSpaceDN w:val="0"/>
              <w:adjustRightInd w:val="0"/>
              <w:rPr>
                <w:rFonts w:ascii="Arial" w:hAnsi="Arial" w:cs="Arial"/>
                <w:sz w:val="18"/>
                <w:szCs w:val="18"/>
              </w:rPr>
            </w:pPr>
            <w:r w:rsidRPr="001A70F5">
              <w:rPr>
                <w:rFonts w:ascii="Arial" w:hAnsi="Arial" w:cs="Arial"/>
                <w:sz w:val="18"/>
                <w:szCs w:val="18"/>
              </w:rPr>
              <w:lastRenderedPageBreak/>
              <w:t>5(ii)</w:t>
            </w:r>
          </w:p>
        </w:tc>
        <w:tc>
          <w:tcPr>
            <w:tcW w:w="4463" w:type="dxa"/>
          </w:tcPr>
          <w:p w:rsidR="005D595C" w:rsidRPr="001A70F5" w:rsidRDefault="005D595C" w:rsidP="004152F9">
            <w:pPr>
              <w:ind w:right="18"/>
              <w:jc w:val="both"/>
              <w:rPr>
                <w:rFonts w:ascii="Arial" w:hAnsi="Arial" w:cs="Arial"/>
                <w:sz w:val="18"/>
                <w:szCs w:val="18"/>
              </w:rPr>
            </w:pPr>
            <w:r w:rsidRPr="001A70F5">
              <w:rPr>
                <w:rFonts w:ascii="Arial" w:hAnsi="Arial" w:cs="Arial"/>
                <w:sz w:val="18"/>
                <w:szCs w:val="18"/>
              </w:rPr>
              <w:t>At least 1 (one) independent director on the Board of Directors of the holding company shall be a director on the Board of Directors of the subsidiary company</w:t>
            </w:r>
          </w:p>
        </w:tc>
        <w:tc>
          <w:tcPr>
            <w:tcW w:w="1033" w:type="dxa"/>
          </w:tcPr>
          <w:p w:rsidR="005D595C" w:rsidRPr="001A70F5" w:rsidRDefault="005D595C" w:rsidP="004152F9">
            <w:pPr>
              <w:ind w:right="18"/>
              <w:jc w:val="center"/>
              <w:rPr>
                <w:rFonts w:ascii="Arial" w:hAnsi="Arial" w:cs="Arial"/>
                <w:b/>
                <w:bCs/>
                <w:sz w:val="18"/>
                <w:szCs w:val="18"/>
              </w:rPr>
            </w:pPr>
          </w:p>
        </w:tc>
        <w:tc>
          <w:tcPr>
            <w:tcW w:w="1487" w:type="dxa"/>
            <w:gridSpan w:val="2"/>
          </w:tcPr>
          <w:p w:rsidR="005D595C" w:rsidRPr="001A70F5" w:rsidRDefault="005D595C" w:rsidP="004152F9">
            <w:pPr>
              <w:ind w:right="18"/>
              <w:rPr>
                <w:rFonts w:ascii="Arial" w:hAnsi="Arial" w:cs="Arial"/>
                <w:b/>
                <w:bCs/>
                <w:sz w:val="18"/>
                <w:szCs w:val="18"/>
              </w:rPr>
            </w:pPr>
          </w:p>
        </w:tc>
        <w:tc>
          <w:tcPr>
            <w:tcW w:w="2145" w:type="dxa"/>
          </w:tcPr>
          <w:p w:rsidR="005D595C" w:rsidRPr="007A4289" w:rsidRDefault="005D595C" w:rsidP="004152F9">
            <w:pPr>
              <w:ind w:right="18"/>
              <w:jc w:val="center"/>
              <w:rPr>
                <w:rFonts w:ascii="Arial" w:hAnsi="Arial" w:cs="Arial"/>
                <w:b/>
                <w:bCs/>
                <w:sz w:val="16"/>
                <w:szCs w:val="18"/>
              </w:rPr>
            </w:pPr>
            <w:r w:rsidRPr="007A4289">
              <w:rPr>
                <w:rFonts w:ascii="Arial" w:hAnsi="Arial" w:cs="Arial"/>
                <w:b/>
                <w:bCs/>
                <w:sz w:val="16"/>
                <w:szCs w:val="18"/>
              </w:rPr>
              <w:t>N/A</w:t>
            </w:r>
          </w:p>
        </w:tc>
      </w:tr>
      <w:tr w:rsidR="005D595C" w:rsidRPr="001A70F5" w:rsidTr="004152F9">
        <w:trPr>
          <w:cantSplit/>
          <w:jc w:val="center"/>
        </w:trPr>
        <w:tc>
          <w:tcPr>
            <w:tcW w:w="1006" w:type="dxa"/>
          </w:tcPr>
          <w:p w:rsidR="005D595C" w:rsidRPr="001A70F5" w:rsidRDefault="005D595C" w:rsidP="004152F9">
            <w:pPr>
              <w:autoSpaceDE w:val="0"/>
              <w:autoSpaceDN w:val="0"/>
              <w:adjustRightInd w:val="0"/>
              <w:rPr>
                <w:rFonts w:ascii="Arial" w:hAnsi="Arial" w:cs="Arial"/>
                <w:sz w:val="18"/>
                <w:szCs w:val="18"/>
              </w:rPr>
            </w:pPr>
            <w:r w:rsidRPr="001A70F5">
              <w:rPr>
                <w:rFonts w:ascii="Arial" w:hAnsi="Arial" w:cs="Arial"/>
                <w:sz w:val="18"/>
                <w:szCs w:val="18"/>
              </w:rPr>
              <w:t>5(iii)</w:t>
            </w:r>
          </w:p>
        </w:tc>
        <w:tc>
          <w:tcPr>
            <w:tcW w:w="4463" w:type="dxa"/>
          </w:tcPr>
          <w:p w:rsidR="005D595C" w:rsidRPr="001A70F5" w:rsidRDefault="005D595C" w:rsidP="004152F9">
            <w:pPr>
              <w:ind w:right="18"/>
              <w:jc w:val="both"/>
              <w:rPr>
                <w:rFonts w:ascii="Arial" w:hAnsi="Arial" w:cs="Arial"/>
                <w:sz w:val="18"/>
                <w:szCs w:val="18"/>
              </w:rPr>
            </w:pPr>
            <w:r w:rsidRPr="001A70F5">
              <w:rPr>
                <w:rFonts w:ascii="Arial" w:hAnsi="Arial" w:cs="Arial"/>
                <w:sz w:val="18"/>
                <w:szCs w:val="18"/>
              </w:rPr>
              <w:t>The minutes of the Board meeting of the subsidiary company shall be placed for review at the following Board meeting of the holding company</w:t>
            </w:r>
          </w:p>
        </w:tc>
        <w:tc>
          <w:tcPr>
            <w:tcW w:w="1033" w:type="dxa"/>
          </w:tcPr>
          <w:p w:rsidR="005D595C" w:rsidRPr="001A70F5" w:rsidRDefault="005D595C" w:rsidP="004152F9">
            <w:pPr>
              <w:ind w:right="18"/>
              <w:jc w:val="center"/>
              <w:rPr>
                <w:rFonts w:ascii="Arial" w:hAnsi="Arial" w:cs="Arial"/>
                <w:b/>
                <w:bCs/>
                <w:sz w:val="18"/>
                <w:szCs w:val="18"/>
              </w:rPr>
            </w:pPr>
          </w:p>
        </w:tc>
        <w:tc>
          <w:tcPr>
            <w:tcW w:w="1487" w:type="dxa"/>
            <w:gridSpan w:val="2"/>
          </w:tcPr>
          <w:p w:rsidR="005D595C" w:rsidRPr="001A70F5" w:rsidRDefault="005D595C" w:rsidP="004152F9">
            <w:pPr>
              <w:ind w:right="18"/>
              <w:rPr>
                <w:rFonts w:ascii="Arial" w:hAnsi="Arial" w:cs="Arial"/>
                <w:b/>
                <w:bCs/>
                <w:sz w:val="18"/>
                <w:szCs w:val="18"/>
              </w:rPr>
            </w:pPr>
          </w:p>
        </w:tc>
        <w:tc>
          <w:tcPr>
            <w:tcW w:w="2145" w:type="dxa"/>
          </w:tcPr>
          <w:p w:rsidR="005D595C" w:rsidRPr="007A4289" w:rsidRDefault="005D595C" w:rsidP="004152F9">
            <w:pPr>
              <w:ind w:right="18"/>
              <w:jc w:val="center"/>
              <w:rPr>
                <w:rFonts w:ascii="Arial" w:hAnsi="Arial" w:cs="Arial"/>
                <w:b/>
                <w:bCs/>
                <w:sz w:val="16"/>
                <w:szCs w:val="18"/>
              </w:rPr>
            </w:pPr>
            <w:r w:rsidRPr="007A4289">
              <w:rPr>
                <w:rFonts w:ascii="Arial" w:hAnsi="Arial" w:cs="Arial"/>
                <w:b/>
                <w:bCs/>
                <w:sz w:val="16"/>
                <w:szCs w:val="18"/>
              </w:rPr>
              <w:t>N/A</w:t>
            </w:r>
          </w:p>
        </w:tc>
      </w:tr>
      <w:tr w:rsidR="005D595C" w:rsidRPr="001A70F5" w:rsidTr="004152F9">
        <w:trPr>
          <w:cantSplit/>
          <w:jc w:val="center"/>
        </w:trPr>
        <w:tc>
          <w:tcPr>
            <w:tcW w:w="1006" w:type="dxa"/>
          </w:tcPr>
          <w:p w:rsidR="005D595C" w:rsidRPr="001A70F5" w:rsidRDefault="005D595C" w:rsidP="004152F9">
            <w:pPr>
              <w:autoSpaceDE w:val="0"/>
              <w:autoSpaceDN w:val="0"/>
              <w:adjustRightInd w:val="0"/>
              <w:rPr>
                <w:rFonts w:ascii="Arial" w:hAnsi="Arial" w:cs="Arial"/>
                <w:sz w:val="18"/>
                <w:szCs w:val="18"/>
              </w:rPr>
            </w:pPr>
            <w:r w:rsidRPr="001A70F5">
              <w:rPr>
                <w:rFonts w:ascii="Arial" w:hAnsi="Arial" w:cs="Arial"/>
                <w:sz w:val="18"/>
                <w:szCs w:val="18"/>
              </w:rPr>
              <w:t>5(iv)</w:t>
            </w:r>
          </w:p>
        </w:tc>
        <w:tc>
          <w:tcPr>
            <w:tcW w:w="4463" w:type="dxa"/>
          </w:tcPr>
          <w:p w:rsidR="005D595C" w:rsidRPr="001A70F5" w:rsidRDefault="005D595C" w:rsidP="004152F9">
            <w:pPr>
              <w:ind w:right="18"/>
              <w:jc w:val="both"/>
              <w:rPr>
                <w:rFonts w:ascii="Arial" w:hAnsi="Arial" w:cs="Arial"/>
                <w:sz w:val="18"/>
                <w:szCs w:val="18"/>
              </w:rPr>
            </w:pPr>
            <w:r w:rsidRPr="001A70F5">
              <w:rPr>
                <w:rFonts w:ascii="Arial" w:hAnsi="Arial" w:cs="Arial"/>
                <w:sz w:val="18"/>
                <w:szCs w:val="18"/>
              </w:rPr>
              <w:t>The minutes of the respective Board meeting of the holding company shall state that they have reviewed the affairs of the subsidiary  company also</w:t>
            </w:r>
          </w:p>
        </w:tc>
        <w:tc>
          <w:tcPr>
            <w:tcW w:w="1033" w:type="dxa"/>
          </w:tcPr>
          <w:p w:rsidR="005D595C" w:rsidRPr="001A70F5" w:rsidRDefault="005D595C" w:rsidP="004152F9">
            <w:pPr>
              <w:ind w:right="18"/>
              <w:jc w:val="center"/>
              <w:rPr>
                <w:rFonts w:ascii="Arial" w:hAnsi="Arial" w:cs="Arial"/>
                <w:b/>
                <w:bCs/>
                <w:sz w:val="18"/>
                <w:szCs w:val="18"/>
              </w:rPr>
            </w:pPr>
          </w:p>
        </w:tc>
        <w:tc>
          <w:tcPr>
            <w:tcW w:w="1487" w:type="dxa"/>
            <w:gridSpan w:val="2"/>
          </w:tcPr>
          <w:p w:rsidR="005D595C" w:rsidRPr="001A70F5" w:rsidRDefault="005D595C" w:rsidP="004152F9">
            <w:pPr>
              <w:ind w:right="18"/>
              <w:rPr>
                <w:rFonts w:ascii="Arial" w:hAnsi="Arial" w:cs="Arial"/>
                <w:b/>
                <w:bCs/>
                <w:sz w:val="18"/>
                <w:szCs w:val="18"/>
              </w:rPr>
            </w:pPr>
          </w:p>
        </w:tc>
        <w:tc>
          <w:tcPr>
            <w:tcW w:w="2145" w:type="dxa"/>
          </w:tcPr>
          <w:p w:rsidR="005D595C" w:rsidRPr="007A4289" w:rsidRDefault="005D595C" w:rsidP="004152F9">
            <w:pPr>
              <w:ind w:right="18"/>
              <w:jc w:val="center"/>
              <w:rPr>
                <w:rFonts w:ascii="Arial" w:hAnsi="Arial" w:cs="Arial"/>
                <w:b/>
                <w:bCs/>
                <w:sz w:val="16"/>
                <w:szCs w:val="18"/>
              </w:rPr>
            </w:pPr>
            <w:r w:rsidRPr="007A4289">
              <w:rPr>
                <w:rFonts w:ascii="Arial" w:hAnsi="Arial" w:cs="Arial"/>
                <w:b/>
                <w:bCs/>
                <w:sz w:val="16"/>
                <w:szCs w:val="18"/>
              </w:rPr>
              <w:t>N/A</w:t>
            </w:r>
          </w:p>
        </w:tc>
      </w:tr>
      <w:tr w:rsidR="005D595C" w:rsidRPr="001A70F5" w:rsidTr="004152F9">
        <w:trPr>
          <w:cantSplit/>
          <w:jc w:val="center"/>
        </w:trPr>
        <w:tc>
          <w:tcPr>
            <w:tcW w:w="1006" w:type="dxa"/>
          </w:tcPr>
          <w:p w:rsidR="005D595C" w:rsidRPr="001A70F5" w:rsidRDefault="005D595C" w:rsidP="004152F9">
            <w:pPr>
              <w:autoSpaceDE w:val="0"/>
              <w:autoSpaceDN w:val="0"/>
              <w:adjustRightInd w:val="0"/>
              <w:rPr>
                <w:rFonts w:ascii="Arial" w:hAnsi="Arial" w:cs="Arial"/>
                <w:sz w:val="18"/>
                <w:szCs w:val="18"/>
              </w:rPr>
            </w:pPr>
            <w:r w:rsidRPr="001A70F5">
              <w:rPr>
                <w:rFonts w:ascii="Arial" w:hAnsi="Arial" w:cs="Arial"/>
                <w:sz w:val="18"/>
                <w:szCs w:val="18"/>
              </w:rPr>
              <w:t>5(v)</w:t>
            </w:r>
          </w:p>
        </w:tc>
        <w:tc>
          <w:tcPr>
            <w:tcW w:w="4463" w:type="dxa"/>
          </w:tcPr>
          <w:p w:rsidR="005D595C" w:rsidRPr="001A70F5" w:rsidRDefault="005D595C" w:rsidP="004152F9">
            <w:pPr>
              <w:ind w:right="18"/>
              <w:jc w:val="both"/>
              <w:rPr>
                <w:rFonts w:ascii="Arial" w:hAnsi="Arial" w:cs="Arial"/>
                <w:sz w:val="18"/>
                <w:szCs w:val="18"/>
              </w:rPr>
            </w:pPr>
            <w:r w:rsidRPr="001A70F5">
              <w:rPr>
                <w:rFonts w:ascii="Arial" w:hAnsi="Arial" w:cs="Arial"/>
                <w:sz w:val="18"/>
                <w:szCs w:val="18"/>
              </w:rPr>
              <w:t>The Audit Committee of the holding company shall also review the financial statements, in particular the investments made by the subsidiary company</w:t>
            </w:r>
          </w:p>
        </w:tc>
        <w:tc>
          <w:tcPr>
            <w:tcW w:w="1033" w:type="dxa"/>
          </w:tcPr>
          <w:p w:rsidR="005D595C" w:rsidRPr="001A70F5" w:rsidRDefault="005D595C" w:rsidP="004152F9">
            <w:pPr>
              <w:ind w:right="18"/>
              <w:jc w:val="center"/>
              <w:rPr>
                <w:rFonts w:ascii="Arial" w:hAnsi="Arial" w:cs="Arial"/>
                <w:b/>
                <w:bCs/>
                <w:sz w:val="18"/>
                <w:szCs w:val="18"/>
              </w:rPr>
            </w:pPr>
          </w:p>
        </w:tc>
        <w:tc>
          <w:tcPr>
            <w:tcW w:w="1487" w:type="dxa"/>
            <w:gridSpan w:val="2"/>
          </w:tcPr>
          <w:p w:rsidR="005D595C" w:rsidRPr="001A70F5" w:rsidRDefault="005D595C" w:rsidP="004152F9">
            <w:pPr>
              <w:ind w:right="18"/>
              <w:rPr>
                <w:rFonts w:ascii="Arial" w:hAnsi="Arial" w:cs="Arial"/>
                <w:b/>
                <w:bCs/>
                <w:sz w:val="18"/>
                <w:szCs w:val="18"/>
              </w:rPr>
            </w:pPr>
          </w:p>
        </w:tc>
        <w:tc>
          <w:tcPr>
            <w:tcW w:w="2145" w:type="dxa"/>
          </w:tcPr>
          <w:p w:rsidR="005D595C" w:rsidRPr="007A4289" w:rsidRDefault="005D595C" w:rsidP="004152F9">
            <w:pPr>
              <w:ind w:right="18"/>
              <w:jc w:val="center"/>
              <w:rPr>
                <w:rFonts w:ascii="Arial" w:hAnsi="Arial" w:cs="Arial"/>
                <w:b/>
                <w:bCs/>
                <w:sz w:val="16"/>
                <w:szCs w:val="18"/>
              </w:rPr>
            </w:pPr>
            <w:r w:rsidRPr="007A4289">
              <w:rPr>
                <w:rFonts w:ascii="Arial" w:hAnsi="Arial" w:cs="Arial"/>
                <w:b/>
                <w:bCs/>
                <w:sz w:val="16"/>
                <w:szCs w:val="18"/>
              </w:rPr>
              <w:t>N/A</w:t>
            </w:r>
          </w:p>
        </w:tc>
      </w:tr>
      <w:tr w:rsidR="005D595C" w:rsidRPr="001A70F5" w:rsidTr="004152F9">
        <w:trPr>
          <w:cantSplit/>
          <w:jc w:val="center"/>
        </w:trPr>
        <w:tc>
          <w:tcPr>
            <w:tcW w:w="1006" w:type="dxa"/>
          </w:tcPr>
          <w:p w:rsidR="005D595C" w:rsidRPr="001A70F5" w:rsidRDefault="005D595C" w:rsidP="004152F9">
            <w:pPr>
              <w:autoSpaceDE w:val="0"/>
              <w:autoSpaceDN w:val="0"/>
              <w:adjustRightInd w:val="0"/>
              <w:rPr>
                <w:rFonts w:ascii="Arial" w:hAnsi="Arial" w:cs="Arial"/>
                <w:b/>
                <w:sz w:val="18"/>
                <w:szCs w:val="18"/>
              </w:rPr>
            </w:pPr>
            <w:r w:rsidRPr="001A70F5">
              <w:rPr>
                <w:rFonts w:ascii="Arial" w:hAnsi="Arial" w:cs="Arial"/>
                <w:b/>
                <w:sz w:val="18"/>
                <w:szCs w:val="18"/>
              </w:rPr>
              <w:t>6</w:t>
            </w:r>
          </w:p>
        </w:tc>
        <w:tc>
          <w:tcPr>
            <w:tcW w:w="9128" w:type="dxa"/>
            <w:gridSpan w:val="5"/>
          </w:tcPr>
          <w:p w:rsidR="005D595C" w:rsidRPr="001A70F5" w:rsidRDefault="005D595C" w:rsidP="004152F9">
            <w:pPr>
              <w:ind w:right="18"/>
              <w:rPr>
                <w:rFonts w:ascii="Arial" w:hAnsi="Arial" w:cs="Arial"/>
                <w:b/>
                <w:bCs/>
                <w:sz w:val="18"/>
                <w:szCs w:val="18"/>
              </w:rPr>
            </w:pPr>
            <w:r w:rsidRPr="001A70F5">
              <w:rPr>
                <w:rFonts w:ascii="Arial" w:hAnsi="Arial" w:cs="Arial"/>
                <w:b/>
                <w:bCs/>
                <w:sz w:val="18"/>
                <w:szCs w:val="18"/>
              </w:rPr>
              <w:t>DUTIES OF CHIEF EXECUTIVE OFFICER (CEO) AND CHIEF FINANCIAL OFFICER (CFO)</w:t>
            </w:r>
          </w:p>
        </w:tc>
      </w:tr>
      <w:tr w:rsidR="005D595C" w:rsidRPr="001A70F5" w:rsidTr="004152F9">
        <w:trPr>
          <w:cantSplit/>
          <w:jc w:val="center"/>
        </w:trPr>
        <w:tc>
          <w:tcPr>
            <w:tcW w:w="1006" w:type="dxa"/>
          </w:tcPr>
          <w:p w:rsidR="005D595C" w:rsidRPr="001A70F5" w:rsidRDefault="005D595C" w:rsidP="004152F9">
            <w:pPr>
              <w:autoSpaceDE w:val="0"/>
              <w:autoSpaceDN w:val="0"/>
              <w:adjustRightInd w:val="0"/>
              <w:rPr>
                <w:rFonts w:ascii="Arial" w:hAnsi="Arial" w:cs="Arial"/>
                <w:b/>
                <w:sz w:val="18"/>
                <w:szCs w:val="18"/>
              </w:rPr>
            </w:pPr>
            <w:r w:rsidRPr="001A70F5">
              <w:rPr>
                <w:rFonts w:ascii="Arial" w:hAnsi="Arial" w:cs="Arial"/>
                <w:b/>
                <w:sz w:val="18"/>
                <w:szCs w:val="18"/>
              </w:rPr>
              <w:t>6(i)</w:t>
            </w:r>
          </w:p>
        </w:tc>
        <w:tc>
          <w:tcPr>
            <w:tcW w:w="4463" w:type="dxa"/>
          </w:tcPr>
          <w:p w:rsidR="005D595C" w:rsidRPr="001A70F5" w:rsidRDefault="005D595C" w:rsidP="004152F9">
            <w:pPr>
              <w:ind w:right="18"/>
              <w:rPr>
                <w:rFonts w:ascii="Arial" w:hAnsi="Arial" w:cs="Arial"/>
                <w:b/>
                <w:sz w:val="18"/>
                <w:szCs w:val="18"/>
              </w:rPr>
            </w:pPr>
            <w:r w:rsidRPr="001A70F5">
              <w:rPr>
                <w:rFonts w:ascii="Arial" w:hAnsi="Arial" w:cs="Arial"/>
                <w:b/>
                <w:sz w:val="18"/>
                <w:szCs w:val="18"/>
              </w:rPr>
              <w:t>They have reviewed financial statements for the year and that to the best of their knowledge and belief</w:t>
            </w:r>
          </w:p>
        </w:tc>
        <w:tc>
          <w:tcPr>
            <w:tcW w:w="1033" w:type="dxa"/>
          </w:tcPr>
          <w:p w:rsidR="005D595C" w:rsidRPr="001A70F5" w:rsidRDefault="005D595C" w:rsidP="004152F9">
            <w:pPr>
              <w:ind w:right="18"/>
              <w:jc w:val="center"/>
              <w:rPr>
                <w:rFonts w:ascii="Arial" w:hAnsi="Arial" w:cs="Arial"/>
                <w:b/>
                <w:bCs/>
                <w:sz w:val="18"/>
                <w:szCs w:val="18"/>
              </w:rPr>
            </w:pPr>
          </w:p>
        </w:tc>
        <w:tc>
          <w:tcPr>
            <w:tcW w:w="1487" w:type="dxa"/>
            <w:gridSpan w:val="2"/>
          </w:tcPr>
          <w:p w:rsidR="005D595C" w:rsidRPr="001A70F5" w:rsidRDefault="005D595C" w:rsidP="004152F9">
            <w:pPr>
              <w:ind w:right="18"/>
              <w:rPr>
                <w:rFonts w:ascii="Arial" w:hAnsi="Arial" w:cs="Arial"/>
                <w:b/>
                <w:bCs/>
                <w:sz w:val="18"/>
                <w:szCs w:val="18"/>
              </w:rPr>
            </w:pPr>
          </w:p>
        </w:tc>
        <w:tc>
          <w:tcPr>
            <w:tcW w:w="2145" w:type="dxa"/>
          </w:tcPr>
          <w:p w:rsidR="005D595C" w:rsidRPr="001A70F5" w:rsidRDefault="005D595C" w:rsidP="004152F9">
            <w:pPr>
              <w:ind w:right="18"/>
              <w:rPr>
                <w:rFonts w:ascii="Arial" w:hAnsi="Arial" w:cs="Arial"/>
                <w:b/>
                <w:bCs/>
                <w:sz w:val="18"/>
                <w:szCs w:val="18"/>
              </w:rPr>
            </w:pPr>
          </w:p>
        </w:tc>
      </w:tr>
      <w:tr w:rsidR="005D595C" w:rsidRPr="001A70F5" w:rsidTr="004152F9">
        <w:trPr>
          <w:cantSplit/>
          <w:jc w:val="center"/>
        </w:trPr>
        <w:tc>
          <w:tcPr>
            <w:tcW w:w="1006" w:type="dxa"/>
          </w:tcPr>
          <w:p w:rsidR="005D595C" w:rsidRPr="001A70F5" w:rsidRDefault="005D595C" w:rsidP="004152F9">
            <w:pPr>
              <w:autoSpaceDE w:val="0"/>
              <w:autoSpaceDN w:val="0"/>
              <w:adjustRightInd w:val="0"/>
              <w:rPr>
                <w:rFonts w:ascii="Arial" w:hAnsi="Arial" w:cs="Arial"/>
                <w:sz w:val="18"/>
                <w:szCs w:val="18"/>
              </w:rPr>
            </w:pPr>
            <w:r w:rsidRPr="001A70F5">
              <w:rPr>
                <w:rFonts w:ascii="Arial" w:hAnsi="Arial" w:cs="Arial"/>
                <w:sz w:val="18"/>
                <w:szCs w:val="18"/>
              </w:rPr>
              <w:t>6(i)a)</w:t>
            </w:r>
          </w:p>
        </w:tc>
        <w:tc>
          <w:tcPr>
            <w:tcW w:w="4463" w:type="dxa"/>
          </w:tcPr>
          <w:p w:rsidR="005D595C" w:rsidRPr="001A70F5" w:rsidRDefault="005D595C" w:rsidP="004152F9">
            <w:pPr>
              <w:ind w:right="18"/>
              <w:jc w:val="both"/>
              <w:rPr>
                <w:rFonts w:ascii="Arial" w:hAnsi="Arial" w:cs="Arial"/>
                <w:sz w:val="18"/>
                <w:szCs w:val="18"/>
              </w:rPr>
            </w:pPr>
            <w:r w:rsidRPr="001A70F5">
              <w:rPr>
                <w:rFonts w:ascii="Arial" w:hAnsi="Arial" w:cs="Arial"/>
                <w:sz w:val="18"/>
                <w:szCs w:val="18"/>
              </w:rPr>
              <w:t>these statements do not contain any materially untrue statement or omit any material fact or contain statements that might be misleading</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b/>
                <w:bCs/>
                <w:sz w:val="18"/>
                <w:szCs w:val="18"/>
              </w:rPr>
            </w:pPr>
          </w:p>
        </w:tc>
        <w:tc>
          <w:tcPr>
            <w:tcW w:w="2145" w:type="dxa"/>
          </w:tcPr>
          <w:p w:rsidR="005D595C" w:rsidRPr="001A70F5" w:rsidRDefault="005D595C" w:rsidP="004152F9">
            <w:pPr>
              <w:ind w:right="18"/>
              <w:rPr>
                <w:rFonts w:ascii="Arial" w:hAnsi="Arial" w:cs="Arial"/>
                <w:b/>
                <w:bCs/>
                <w:sz w:val="18"/>
                <w:szCs w:val="18"/>
              </w:rPr>
            </w:pPr>
          </w:p>
        </w:tc>
      </w:tr>
      <w:tr w:rsidR="005D595C" w:rsidRPr="001A70F5" w:rsidTr="004152F9">
        <w:trPr>
          <w:cantSplit/>
          <w:jc w:val="center"/>
        </w:trPr>
        <w:tc>
          <w:tcPr>
            <w:tcW w:w="1006" w:type="dxa"/>
          </w:tcPr>
          <w:p w:rsidR="005D595C" w:rsidRPr="001A70F5" w:rsidRDefault="005D595C" w:rsidP="004152F9">
            <w:pPr>
              <w:autoSpaceDE w:val="0"/>
              <w:autoSpaceDN w:val="0"/>
              <w:adjustRightInd w:val="0"/>
              <w:rPr>
                <w:rFonts w:ascii="Arial" w:hAnsi="Arial" w:cs="Arial"/>
                <w:sz w:val="18"/>
                <w:szCs w:val="18"/>
              </w:rPr>
            </w:pPr>
            <w:r w:rsidRPr="001A70F5">
              <w:rPr>
                <w:rFonts w:ascii="Arial" w:hAnsi="Arial" w:cs="Arial"/>
                <w:sz w:val="18"/>
                <w:szCs w:val="18"/>
              </w:rPr>
              <w:t>6(i)b)</w:t>
            </w:r>
          </w:p>
        </w:tc>
        <w:tc>
          <w:tcPr>
            <w:tcW w:w="4463" w:type="dxa"/>
          </w:tcPr>
          <w:p w:rsidR="005D595C" w:rsidRPr="001A70F5" w:rsidRDefault="005D595C" w:rsidP="004152F9">
            <w:pPr>
              <w:ind w:right="18"/>
              <w:jc w:val="both"/>
              <w:rPr>
                <w:rFonts w:ascii="Arial" w:hAnsi="Arial" w:cs="Arial"/>
                <w:sz w:val="18"/>
                <w:szCs w:val="18"/>
              </w:rPr>
            </w:pPr>
            <w:r w:rsidRPr="001A70F5">
              <w:rPr>
                <w:rFonts w:ascii="Arial" w:hAnsi="Arial" w:cs="Arial"/>
                <w:sz w:val="18"/>
                <w:szCs w:val="18"/>
              </w:rPr>
              <w:t>these statements together present a true and fair view of the company’s affairs and are in compliance with existing accounting standards and applicable laws</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b/>
                <w:bCs/>
                <w:sz w:val="18"/>
                <w:szCs w:val="18"/>
              </w:rPr>
            </w:pPr>
          </w:p>
        </w:tc>
        <w:tc>
          <w:tcPr>
            <w:tcW w:w="2145" w:type="dxa"/>
          </w:tcPr>
          <w:p w:rsidR="005D595C" w:rsidRPr="001A70F5" w:rsidRDefault="005D595C" w:rsidP="004152F9">
            <w:pPr>
              <w:ind w:right="18"/>
              <w:rPr>
                <w:rFonts w:ascii="Arial" w:hAnsi="Arial" w:cs="Arial"/>
                <w:b/>
                <w:bCs/>
                <w:sz w:val="18"/>
                <w:szCs w:val="18"/>
              </w:rPr>
            </w:pPr>
          </w:p>
        </w:tc>
      </w:tr>
      <w:tr w:rsidR="005D595C" w:rsidRPr="001A70F5" w:rsidTr="004152F9">
        <w:trPr>
          <w:cantSplit/>
          <w:jc w:val="center"/>
        </w:trPr>
        <w:tc>
          <w:tcPr>
            <w:tcW w:w="1006" w:type="dxa"/>
          </w:tcPr>
          <w:p w:rsidR="005D595C" w:rsidRPr="001A70F5" w:rsidRDefault="005D595C" w:rsidP="004152F9">
            <w:pPr>
              <w:autoSpaceDE w:val="0"/>
              <w:autoSpaceDN w:val="0"/>
              <w:adjustRightInd w:val="0"/>
              <w:rPr>
                <w:rFonts w:ascii="Arial" w:hAnsi="Arial" w:cs="Arial"/>
                <w:sz w:val="18"/>
                <w:szCs w:val="18"/>
              </w:rPr>
            </w:pPr>
            <w:r w:rsidRPr="001A70F5">
              <w:rPr>
                <w:rFonts w:ascii="Arial" w:hAnsi="Arial" w:cs="Arial"/>
                <w:sz w:val="18"/>
                <w:szCs w:val="18"/>
              </w:rPr>
              <w:t>6(ii)</w:t>
            </w:r>
          </w:p>
        </w:tc>
        <w:tc>
          <w:tcPr>
            <w:tcW w:w="4463" w:type="dxa"/>
          </w:tcPr>
          <w:p w:rsidR="005D595C" w:rsidRPr="001A70F5" w:rsidRDefault="005D595C" w:rsidP="004152F9">
            <w:pPr>
              <w:ind w:right="18"/>
              <w:jc w:val="both"/>
              <w:rPr>
                <w:rFonts w:ascii="Arial" w:hAnsi="Arial" w:cs="Arial"/>
                <w:sz w:val="18"/>
                <w:szCs w:val="18"/>
              </w:rPr>
            </w:pPr>
            <w:r w:rsidRPr="001A70F5">
              <w:rPr>
                <w:rFonts w:ascii="Arial" w:hAnsi="Arial" w:cs="Arial"/>
                <w:sz w:val="18"/>
                <w:szCs w:val="18"/>
              </w:rPr>
              <w:t>There are, to the best of knowledge and belief, no transactions entered into by the company during the year which are fraudulent, illegal or violation of the company’s code of conduct</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b/>
                <w:bCs/>
                <w:sz w:val="18"/>
                <w:szCs w:val="18"/>
              </w:rPr>
            </w:pPr>
          </w:p>
        </w:tc>
        <w:tc>
          <w:tcPr>
            <w:tcW w:w="2145" w:type="dxa"/>
          </w:tcPr>
          <w:p w:rsidR="005D595C" w:rsidRPr="001A70F5" w:rsidRDefault="005D595C" w:rsidP="004152F9">
            <w:pPr>
              <w:ind w:right="18"/>
              <w:rPr>
                <w:rFonts w:ascii="Arial" w:hAnsi="Arial" w:cs="Arial"/>
                <w:b/>
                <w:bCs/>
                <w:sz w:val="18"/>
                <w:szCs w:val="18"/>
              </w:rPr>
            </w:pPr>
          </w:p>
        </w:tc>
      </w:tr>
      <w:tr w:rsidR="005D595C" w:rsidRPr="001A70F5" w:rsidTr="004152F9">
        <w:trPr>
          <w:cantSplit/>
          <w:jc w:val="center"/>
        </w:trPr>
        <w:tc>
          <w:tcPr>
            <w:tcW w:w="1006" w:type="dxa"/>
          </w:tcPr>
          <w:p w:rsidR="005D595C" w:rsidRPr="001A70F5" w:rsidRDefault="005D595C" w:rsidP="004152F9">
            <w:pPr>
              <w:autoSpaceDE w:val="0"/>
              <w:autoSpaceDN w:val="0"/>
              <w:adjustRightInd w:val="0"/>
              <w:rPr>
                <w:rFonts w:ascii="Arial" w:hAnsi="Arial" w:cs="Arial"/>
                <w:b/>
                <w:sz w:val="18"/>
                <w:szCs w:val="18"/>
              </w:rPr>
            </w:pPr>
            <w:r w:rsidRPr="001A70F5">
              <w:rPr>
                <w:rFonts w:ascii="Arial" w:hAnsi="Arial" w:cs="Arial"/>
                <w:b/>
                <w:sz w:val="18"/>
                <w:szCs w:val="18"/>
              </w:rPr>
              <w:t>7</w:t>
            </w:r>
          </w:p>
        </w:tc>
        <w:tc>
          <w:tcPr>
            <w:tcW w:w="9128" w:type="dxa"/>
            <w:gridSpan w:val="5"/>
          </w:tcPr>
          <w:p w:rsidR="005D595C" w:rsidRPr="001A70F5" w:rsidRDefault="005D595C" w:rsidP="004152F9">
            <w:pPr>
              <w:ind w:right="18"/>
              <w:rPr>
                <w:rFonts w:ascii="Arial" w:hAnsi="Arial" w:cs="Arial"/>
                <w:b/>
                <w:bCs/>
                <w:sz w:val="18"/>
                <w:szCs w:val="18"/>
              </w:rPr>
            </w:pPr>
            <w:r w:rsidRPr="001A70F5">
              <w:rPr>
                <w:rFonts w:ascii="Arial" w:hAnsi="Arial" w:cs="Arial"/>
                <w:b/>
                <w:bCs/>
                <w:sz w:val="18"/>
                <w:szCs w:val="18"/>
              </w:rPr>
              <w:t>REPORTING AND COMPLIANCE OF CORPORATE GOVERNANCE</w:t>
            </w:r>
          </w:p>
        </w:tc>
      </w:tr>
      <w:tr w:rsidR="005D595C" w:rsidRPr="001A70F5" w:rsidTr="004152F9">
        <w:trPr>
          <w:cantSplit/>
          <w:jc w:val="center"/>
        </w:trPr>
        <w:tc>
          <w:tcPr>
            <w:tcW w:w="1006" w:type="dxa"/>
          </w:tcPr>
          <w:p w:rsidR="005D595C" w:rsidRPr="001A70F5" w:rsidRDefault="005D595C" w:rsidP="004152F9">
            <w:pPr>
              <w:autoSpaceDE w:val="0"/>
              <w:autoSpaceDN w:val="0"/>
              <w:adjustRightInd w:val="0"/>
              <w:rPr>
                <w:rFonts w:ascii="Arial" w:hAnsi="Arial" w:cs="Arial"/>
                <w:sz w:val="18"/>
                <w:szCs w:val="18"/>
              </w:rPr>
            </w:pPr>
            <w:r w:rsidRPr="001A70F5">
              <w:rPr>
                <w:rFonts w:ascii="Arial" w:hAnsi="Arial" w:cs="Arial"/>
                <w:sz w:val="18"/>
                <w:szCs w:val="18"/>
              </w:rPr>
              <w:t>7(i)</w:t>
            </w:r>
          </w:p>
        </w:tc>
        <w:tc>
          <w:tcPr>
            <w:tcW w:w="4463" w:type="dxa"/>
          </w:tcPr>
          <w:p w:rsidR="005D595C" w:rsidRPr="001A70F5" w:rsidRDefault="005D595C" w:rsidP="004152F9">
            <w:pPr>
              <w:ind w:right="18"/>
              <w:jc w:val="both"/>
              <w:rPr>
                <w:rFonts w:ascii="Arial" w:hAnsi="Arial" w:cs="Arial"/>
                <w:sz w:val="18"/>
                <w:szCs w:val="18"/>
              </w:rPr>
            </w:pPr>
            <w:r w:rsidRPr="001A70F5">
              <w:rPr>
                <w:rFonts w:ascii="Arial" w:hAnsi="Arial" w:cs="Arial"/>
                <w:sz w:val="18"/>
                <w:szCs w:val="18"/>
              </w:rPr>
              <w:t>The company shall obtain a certificate from a practicing Professional Accountant/Secretary (Chartered Accountant/Cost and Management Accountant/Chartered Secretary) regarding compliance of conditions of Corporate Governance Guidelines of the Commission and shall send the same to the shareholders along with the Annual Report on a yearly basis</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b/>
                <w:bCs/>
                <w:sz w:val="18"/>
                <w:szCs w:val="18"/>
              </w:rPr>
            </w:pPr>
          </w:p>
        </w:tc>
        <w:tc>
          <w:tcPr>
            <w:tcW w:w="2145" w:type="dxa"/>
          </w:tcPr>
          <w:p w:rsidR="005D595C" w:rsidRPr="007A4289" w:rsidRDefault="005D595C" w:rsidP="004152F9">
            <w:pPr>
              <w:ind w:right="18"/>
              <w:jc w:val="both"/>
              <w:rPr>
                <w:rFonts w:ascii="Arial" w:hAnsi="Arial" w:cs="Arial"/>
                <w:sz w:val="16"/>
                <w:szCs w:val="18"/>
              </w:rPr>
            </w:pPr>
            <w:r w:rsidRPr="007A4289">
              <w:rPr>
                <w:rFonts w:ascii="Arial" w:hAnsi="Arial" w:cs="Arial"/>
                <w:sz w:val="16"/>
                <w:szCs w:val="18"/>
              </w:rPr>
              <w:t>The certificate is enclosed in this Annual Report 201</w:t>
            </w:r>
            <w:r>
              <w:rPr>
                <w:rFonts w:ascii="Arial" w:hAnsi="Arial" w:cs="Arial"/>
                <w:sz w:val="16"/>
                <w:szCs w:val="18"/>
              </w:rPr>
              <w:t>4</w:t>
            </w:r>
          </w:p>
        </w:tc>
      </w:tr>
      <w:tr w:rsidR="005D595C" w:rsidRPr="001A70F5" w:rsidTr="004152F9">
        <w:trPr>
          <w:cantSplit/>
          <w:jc w:val="center"/>
        </w:trPr>
        <w:tc>
          <w:tcPr>
            <w:tcW w:w="1006" w:type="dxa"/>
          </w:tcPr>
          <w:p w:rsidR="005D595C" w:rsidRPr="001A70F5" w:rsidRDefault="005D595C" w:rsidP="004152F9">
            <w:pPr>
              <w:autoSpaceDE w:val="0"/>
              <w:autoSpaceDN w:val="0"/>
              <w:adjustRightInd w:val="0"/>
              <w:rPr>
                <w:rFonts w:ascii="Arial" w:hAnsi="Arial" w:cs="Arial"/>
                <w:sz w:val="18"/>
                <w:szCs w:val="18"/>
              </w:rPr>
            </w:pPr>
            <w:r w:rsidRPr="001A70F5">
              <w:rPr>
                <w:rFonts w:ascii="Arial" w:hAnsi="Arial" w:cs="Arial"/>
                <w:sz w:val="18"/>
                <w:szCs w:val="18"/>
              </w:rPr>
              <w:t>7(ii)</w:t>
            </w:r>
          </w:p>
        </w:tc>
        <w:tc>
          <w:tcPr>
            <w:tcW w:w="4463" w:type="dxa"/>
          </w:tcPr>
          <w:p w:rsidR="005D595C" w:rsidRPr="001A70F5" w:rsidRDefault="005D595C" w:rsidP="004152F9">
            <w:pPr>
              <w:ind w:right="18"/>
              <w:jc w:val="both"/>
              <w:rPr>
                <w:rFonts w:ascii="Arial" w:hAnsi="Arial" w:cs="Arial"/>
                <w:sz w:val="18"/>
                <w:szCs w:val="18"/>
              </w:rPr>
            </w:pPr>
            <w:r w:rsidRPr="001A70F5">
              <w:rPr>
                <w:rFonts w:ascii="Arial" w:hAnsi="Arial" w:cs="Arial"/>
                <w:sz w:val="18"/>
                <w:szCs w:val="18"/>
              </w:rPr>
              <w:t>The directors of the company shall state, in accordance with the Annexure attached, in the directors' report whether the company has complied with these conditions</w:t>
            </w:r>
          </w:p>
        </w:tc>
        <w:tc>
          <w:tcPr>
            <w:tcW w:w="1033" w:type="dxa"/>
          </w:tcPr>
          <w:p w:rsidR="005D595C" w:rsidRPr="001A70F5" w:rsidRDefault="005D595C" w:rsidP="004152F9">
            <w:pPr>
              <w:ind w:right="18"/>
              <w:jc w:val="center"/>
              <w:rPr>
                <w:rFonts w:ascii="Arial" w:hAnsi="Arial" w:cs="Arial"/>
                <w:b/>
                <w:bCs/>
                <w:sz w:val="18"/>
                <w:szCs w:val="18"/>
              </w:rPr>
            </w:pPr>
            <w:r w:rsidRPr="001A70F5">
              <w:rPr>
                <w:rFonts w:ascii="Arial" w:hAnsi="Arial" w:cs="Arial"/>
                <w:b/>
                <w:bCs/>
                <w:sz w:val="18"/>
                <w:szCs w:val="18"/>
              </w:rPr>
              <w:sym w:font="Symbol" w:char="F0D6"/>
            </w:r>
          </w:p>
        </w:tc>
        <w:tc>
          <w:tcPr>
            <w:tcW w:w="1487" w:type="dxa"/>
            <w:gridSpan w:val="2"/>
          </w:tcPr>
          <w:p w:rsidR="005D595C" w:rsidRPr="001A70F5" w:rsidRDefault="005D595C" w:rsidP="004152F9">
            <w:pPr>
              <w:ind w:right="18"/>
              <w:rPr>
                <w:rFonts w:ascii="Arial" w:hAnsi="Arial" w:cs="Arial"/>
                <w:b/>
                <w:bCs/>
                <w:sz w:val="18"/>
                <w:szCs w:val="18"/>
              </w:rPr>
            </w:pPr>
          </w:p>
        </w:tc>
        <w:tc>
          <w:tcPr>
            <w:tcW w:w="2145" w:type="dxa"/>
          </w:tcPr>
          <w:p w:rsidR="005D595C" w:rsidRPr="001A70F5" w:rsidRDefault="005D595C" w:rsidP="004152F9">
            <w:pPr>
              <w:ind w:right="18"/>
              <w:rPr>
                <w:rFonts w:ascii="Arial" w:hAnsi="Arial" w:cs="Arial"/>
                <w:b/>
                <w:bCs/>
                <w:sz w:val="18"/>
                <w:szCs w:val="18"/>
              </w:rPr>
            </w:pPr>
          </w:p>
        </w:tc>
      </w:tr>
    </w:tbl>
    <w:p w:rsidR="005D595C" w:rsidRDefault="005D595C" w:rsidP="005D595C">
      <w:pPr>
        <w:ind w:right="18"/>
        <w:jc w:val="center"/>
        <w:rPr>
          <w:rFonts w:ascii="Arial" w:hAnsi="Arial" w:cs="Arial"/>
          <w:sz w:val="20"/>
          <w:szCs w:val="20"/>
        </w:rPr>
      </w:pPr>
    </w:p>
    <w:p w:rsidR="00964858" w:rsidRDefault="00964858" w:rsidP="005D595C">
      <w:pPr>
        <w:ind w:right="18"/>
        <w:jc w:val="center"/>
        <w:rPr>
          <w:rFonts w:ascii="Arial" w:hAnsi="Arial" w:cs="Arial"/>
          <w:sz w:val="20"/>
          <w:szCs w:val="20"/>
        </w:rPr>
      </w:pPr>
    </w:p>
    <w:sectPr w:rsidR="00964858" w:rsidSect="00A54DB0">
      <w:footerReference w:type="default" r:id="rId8"/>
      <w:pgSz w:w="12240" w:h="15840"/>
      <w:pgMar w:top="810" w:right="810" w:bottom="720" w:left="990" w:header="720" w:footer="165"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E07" w:rsidRDefault="00216E07" w:rsidP="00882170">
      <w:r>
        <w:separator/>
      </w:r>
    </w:p>
  </w:endnote>
  <w:endnote w:type="continuationSeparator" w:id="1">
    <w:p w:rsidR="00216E07" w:rsidRDefault="00216E07" w:rsidP="008821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yriadPro-Regular">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54079"/>
      <w:docPartObj>
        <w:docPartGallery w:val="Page Numbers (Bottom of Page)"/>
        <w:docPartUnique/>
      </w:docPartObj>
    </w:sdtPr>
    <w:sdtContent>
      <w:p w:rsidR="00E413CD" w:rsidRDefault="00E413CD" w:rsidP="00964858">
        <w:pPr>
          <w:pStyle w:val="Footer"/>
          <w:jc w:val="right"/>
        </w:pPr>
        <w:r>
          <w:t xml:space="preserve">                                                                                                                  Page | </w:t>
        </w:r>
        <w:fldSimple w:instr=" PAGE   \* MERGEFORMAT ">
          <w:r w:rsidR="00E944BA">
            <w:rPr>
              <w:noProof/>
            </w:rPr>
            <w:t>1</w:t>
          </w:r>
        </w:fldSimple>
      </w:p>
    </w:sdtContent>
  </w:sdt>
  <w:p w:rsidR="00E413CD" w:rsidRDefault="00E413CD" w:rsidP="00882170">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E07" w:rsidRDefault="00216E07" w:rsidP="00882170">
      <w:r>
        <w:separator/>
      </w:r>
    </w:p>
  </w:footnote>
  <w:footnote w:type="continuationSeparator" w:id="1">
    <w:p w:rsidR="00216E07" w:rsidRDefault="00216E07" w:rsidP="008821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72F62"/>
    <w:multiLevelType w:val="hybridMultilevel"/>
    <w:tmpl w:val="820EDEBE"/>
    <w:lvl w:ilvl="0" w:tplc="FDC879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10DD7"/>
    <w:multiLevelType w:val="hybridMultilevel"/>
    <w:tmpl w:val="4EFEEE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F2D0F"/>
    <w:multiLevelType w:val="hybridMultilevel"/>
    <w:tmpl w:val="D07CB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05FB5"/>
    <w:multiLevelType w:val="hybridMultilevel"/>
    <w:tmpl w:val="C0D2A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3B2DA3"/>
    <w:multiLevelType w:val="hybridMultilevel"/>
    <w:tmpl w:val="F594F678"/>
    <w:lvl w:ilvl="0" w:tplc="0CAED6DE">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C47F4"/>
    <w:multiLevelType w:val="hybridMultilevel"/>
    <w:tmpl w:val="199CD1FC"/>
    <w:lvl w:ilvl="0" w:tplc="231EBB8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172306"/>
    <w:multiLevelType w:val="hybridMultilevel"/>
    <w:tmpl w:val="29EE0702"/>
    <w:lvl w:ilvl="0" w:tplc="9DFA10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3B23ED"/>
    <w:multiLevelType w:val="hybridMultilevel"/>
    <w:tmpl w:val="CF128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1F6A2D"/>
    <w:multiLevelType w:val="hybridMultilevel"/>
    <w:tmpl w:val="F6A6FC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5744E5"/>
    <w:multiLevelType w:val="hybridMultilevel"/>
    <w:tmpl w:val="6A6AE5DE"/>
    <w:lvl w:ilvl="0" w:tplc="0CAED6DE">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1548D4"/>
    <w:multiLevelType w:val="hybridMultilevel"/>
    <w:tmpl w:val="29EE0702"/>
    <w:lvl w:ilvl="0" w:tplc="9DFA10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291E46"/>
    <w:multiLevelType w:val="hybridMultilevel"/>
    <w:tmpl w:val="3C981618"/>
    <w:lvl w:ilvl="0" w:tplc="0CAED6DE">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76490"/>
    <w:multiLevelType w:val="hybridMultilevel"/>
    <w:tmpl w:val="21A63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A6D6B"/>
    <w:multiLevelType w:val="hybridMultilevel"/>
    <w:tmpl w:val="D07CB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4621AC"/>
    <w:multiLevelType w:val="hybridMultilevel"/>
    <w:tmpl w:val="FBA447CC"/>
    <w:lvl w:ilvl="0" w:tplc="DF2C4E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B0090A"/>
    <w:multiLevelType w:val="hybridMultilevel"/>
    <w:tmpl w:val="CC1CE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F572E3"/>
    <w:multiLevelType w:val="hybridMultilevel"/>
    <w:tmpl w:val="728AB9C2"/>
    <w:lvl w:ilvl="0" w:tplc="0CAED6DE">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EA1EC2"/>
    <w:multiLevelType w:val="hybridMultilevel"/>
    <w:tmpl w:val="7C124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93C218D"/>
    <w:multiLevelType w:val="hybridMultilevel"/>
    <w:tmpl w:val="93C46F72"/>
    <w:lvl w:ilvl="0" w:tplc="096853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6D5DF7"/>
    <w:multiLevelType w:val="hybridMultilevel"/>
    <w:tmpl w:val="4056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596CB7"/>
    <w:multiLevelType w:val="hybridMultilevel"/>
    <w:tmpl w:val="58D4217A"/>
    <w:lvl w:ilvl="0" w:tplc="9ED00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9F3EB5"/>
    <w:multiLevelType w:val="hybridMultilevel"/>
    <w:tmpl w:val="29EE0702"/>
    <w:lvl w:ilvl="0" w:tplc="9DFA10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101578"/>
    <w:multiLevelType w:val="hybridMultilevel"/>
    <w:tmpl w:val="29EE0702"/>
    <w:lvl w:ilvl="0" w:tplc="9DFA10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8B1D34"/>
    <w:multiLevelType w:val="hybridMultilevel"/>
    <w:tmpl w:val="AF04D772"/>
    <w:lvl w:ilvl="0" w:tplc="EFF2CDD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9E5446"/>
    <w:multiLevelType w:val="hybridMultilevel"/>
    <w:tmpl w:val="B66615A0"/>
    <w:lvl w:ilvl="0" w:tplc="9260E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9F542D"/>
    <w:multiLevelType w:val="hybridMultilevel"/>
    <w:tmpl w:val="30D25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683CB0"/>
    <w:multiLevelType w:val="hybridMultilevel"/>
    <w:tmpl w:val="8FB0FBEE"/>
    <w:lvl w:ilvl="0" w:tplc="435C6AEA">
      <w:start w:val="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FE3399"/>
    <w:multiLevelType w:val="hybridMultilevel"/>
    <w:tmpl w:val="D07CB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CC6BAE"/>
    <w:multiLevelType w:val="hybridMultilevel"/>
    <w:tmpl w:val="89B66CCE"/>
    <w:lvl w:ilvl="0" w:tplc="61740782">
      <w:numFmt w:val="bullet"/>
      <w:lvlText w:val="•"/>
      <w:lvlJc w:val="left"/>
      <w:pPr>
        <w:ind w:left="720" w:hanging="360"/>
      </w:pPr>
      <w:rPr>
        <w:rFonts w:ascii="Arial" w:eastAsia="MyriadPro-Regular"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66045A"/>
    <w:multiLevelType w:val="hybridMultilevel"/>
    <w:tmpl w:val="B412C60A"/>
    <w:lvl w:ilvl="0" w:tplc="DB4A4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742E71"/>
    <w:multiLevelType w:val="hybridMultilevel"/>
    <w:tmpl w:val="874CE754"/>
    <w:lvl w:ilvl="0" w:tplc="A8D80E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35039F"/>
    <w:multiLevelType w:val="hybridMultilevel"/>
    <w:tmpl w:val="D07CB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073BAF"/>
    <w:multiLevelType w:val="hybridMultilevel"/>
    <w:tmpl w:val="924E2342"/>
    <w:lvl w:ilvl="0" w:tplc="9DFA10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537A8F"/>
    <w:multiLevelType w:val="hybridMultilevel"/>
    <w:tmpl w:val="2076C7DA"/>
    <w:lvl w:ilvl="0" w:tplc="435C6AEA">
      <w:start w:val="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5334AE"/>
    <w:multiLevelType w:val="hybridMultilevel"/>
    <w:tmpl w:val="9F24A902"/>
    <w:lvl w:ilvl="0" w:tplc="479A553E">
      <w:start w:val="4"/>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487C6E"/>
    <w:multiLevelType w:val="hybridMultilevel"/>
    <w:tmpl w:val="5CDA6A64"/>
    <w:lvl w:ilvl="0" w:tplc="0CAED6DE">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001B77"/>
    <w:multiLevelType w:val="hybridMultilevel"/>
    <w:tmpl w:val="9FE0EA4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537F7E38"/>
    <w:multiLevelType w:val="hybridMultilevel"/>
    <w:tmpl w:val="30D25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C35490"/>
    <w:multiLevelType w:val="hybridMultilevel"/>
    <w:tmpl w:val="AA10A85C"/>
    <w:lvl w:ilvl="0" w:tplc="0CAED6DE">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C75C28"/>
    <w:multiLevelType w:val="hybridMultilevel"/>
    <w:tmpl w:val="3CFABF86"/>
    <w:lvl w:ilvl="0" w:tplc="0FD0DB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1C5EE9"/>
    <w:multiLevelType w:val="hybridMultilevel"/>
    <w:tmpl w:val="BAF83C9A"/>
    <w:lvl w:ilvl="0" w:tplc="63BEE5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F40AD3"/>
    <w:multiLevelType w:val="hybridMultilevel"/>
    <w:tmpl w:val="EFA8C752"/>
    <w:lvl w:ilvl="0" w:tplc="317CE76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913AE9"/>
    <w:multiLevelType w:val="hybridMultilevel"/>
    <w:tmpl w:val="67D4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7020F6B"/>
    <w:multiLevelType w:val="hybridMultilevel"/>
    <w:tmpl w:val="6234E488"/>
    <w:lvl w:ilvl="0" w:tplc="0CAED6DE">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0A5DD1"/>
    <w:multiLevelType w:val="hybridMultilevel"/>
    <w:tmpl w:val="23DC2A28"/>
    <w:lvl w:ilvl="0" w:tplc="C57252C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D1560B"/>
    <w:multiLevelType w:val="hybridMultilevel"/>
    <w:tmpl w:val="E182D6D8"/>
    <w:lvl w:ilvl="0" w:tplc="73169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01359F6"/>
    <w:multiLevelType w:val="hybridMultilevel"/>
    <w:tmpl w:val="82268CDE"/>
    <w:lvl w:ilvl="0" w:tplc="8AB231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17C6B9E"/>
    <w:multiLevelType w:val="hybridMultilevel"/>
    <w:tmpl w:val="A1C0E7D0"/>
    <w:lvl w:ilvl="0" w:tplc="D69A93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61733A1"/>
    <w:multiLevelType w:val="hybridMultilevel"/>
    <w:tmpl w:val="C1DA68A0"/>
    <w:lvl w:ilvl="0" w:tplc="16181B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4856A3"/>
    <w:multiLevelType w:val="hybridMultilevel"/>
    <w:tmpl w:val="6C7433C0"/>
    <w:lvl w:ilvl="0" w:tplc="D16236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C16B52"/>
    <w:multiLevelType w:val="hybridMultilevel"/>
    <w:tmpl w:val="FAE6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F936FEF"/>
    <w:multiLevelType w:val="hybridMultilevel"/>
    <w:tmpl w:val="14A68C0E"/>
    <w:lvl w:ilvl="0" w:tplc="72FCB400">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35"/>
  </w:num>
  <w:num w:numId="3">
    <w:abstractNumId w:val="16"/>
  </w:num>
  <w:num w:numId="4">
    <w:abstractNumId w:val="4"/>
  </w:num>
  <w:num w:numId="5">
    <w:abstractNumId w:val="5"/>
  </w:num>
  <w:num w:numId="6">
    <w:abstractNumId w:val="43"/>
  </w:num>
  <w:num w:numId="7">
    <w:abstractNumId w:val="38"/>
  </w:num>
  <w:num w:numId="8">
    <w:abstractNumId w:val="11"/>
  </w:num>
  <w:num w:numId="9">
    <w:abstractNumId w:val="9"/>
  </w:num>
  <w:num w:numId="10">
    <w:abstractNumId w:val="33"/>
  </w:num>
  <w:num w:numId="11">
    <w:abstractNumId w:val="26"/>
  </w:num>
  <w:num w:numId="12">
    <w:abstractNumId w:val="40"/>
  </w:num>
  <w:num w:numId="13">
    <w:abstractNumId w:val="14"/>
  </w:num>
  <w:num w:numId="14">
    <w:abstractNumId w:val="18"/>
  </w:num>
  <w:num w:numId="15">
    <w:abstractNumId w:val="41"/>
  </w:num>
  <w:num w:numId="16">
    <w:abstractNumId w:val="51"/>
  </w:num>
  <w:num w:numId="17">
    <w:abstractNumId w:val="19"/>
  </w:num>
  <w:num w:numId="18">
    <w:abstractNumId w:val="46"/>
  </w:num>
  <w:num w:numId="19">
    <w:abstractNumId w:val="28"/>
  </w:num>
  <w:num w:numId="20">
    <w:abstractNumId w:val="7"/>
  </w:num>
  <w:num w:numId="21">
    <w:abstractNumId w:val="17"/>
  </w:num>
  <w:num w:numId="22">
    <w:abstractNumId w:val="8"/>
  </w:num>
  <w:num w:numId="23">
    <w:abstractNumId w:val="24"/>
  </w:num>
  <w:num w:numId="24">
    <w:abstractNumId w:val="29"/>
  </w:num>
  <w:num w:numId="25">
    <w:abstractNumId w:val="45"/>
  </w:num>
  <w:num w:numId="26">
    <w:abstractNumId w:val="48"/>
  </w:num>
  <w:num w:numId="27">
    <w:abstractNumId w:val="20"/>
  </w:num>
  <w:num w:numId="28">
    <w:abstractNumId w:val="15"/>
  </w:num>
  <w:num w:numId="29">
    <w:abstractNumId w:val="30"/>
  </w:num>
  <w:num w:numId="30">
    <w:abstractNumId w:val="49"/>
  </w:num>
  <w:num w:numId="31">
    <w:abstractNumId w:val="25"/>
  </w:num>
  <w:num w:numId="32">
    <w:abstractNumId w:val="39"/>
  </w:num>
  <w:num w:numId="33">
    <w:abstractNumId w:val="0"/>
  </w:num>
  <w:num w:numId="34">
    <w:abstractNumId w:val="34"/>
  </w:num>
  <w:num w:numId="35">
    <w:abstractNumId w:val="50"/>
  </w:num>
  <w:num w:numId="36">
    <w:abstractNumId w:val="12"/>
  </w:num>
  <w:num w:numId="37">
    <w:abstractNumId w:val="1"/>
  </w:num>
  <w:num w:numId="38">
    <w:abstractNumId w:val="3"/>
  </w:num>
  <w:num w:numId="39">
    <w:abstractNumId w:val="44"/>
  </w:num>
  <w:num w:numId="40">
    <w:abstractNumId w:val="36"/>
  </w:num>
  <w:num w:numId="41">
    <w:abstractNumId w:val="22"/>
  </w:num>
  <w:num w:numId="42">
    <w:abstractNumId w:val="10"/>
  </w:num>
  <w:num w:numId="43">
    <w:abstractNumId w:val="21"/>
  </w:num>
  <w:num w:numId="44">
    <w:abstractNumId w:val="32"/>
  </w:num>
  <w:num w:numId="45">
    <w:abstractNumId w:val="6"/>
  </w:num>
  <w:num w:numId="46">
    <w:abstractNumId w:val="2"/>
  </w:num>
  <w:num w:numId="47">
    <w:abstractNumId w:val="31"/>
  </w:num>
  <w:num w:numId="48">
    <w:abstractNumId w:val="13"/>
  </w:num>
  <w:num w:numId="49">
    <w:abstractNumId w:val="23"/>
  </w:num>
  <w:num w:numId="50">
    <w:abstractNumId w:val="47"/>
  </w:num>
  <w:num w:numId="51">
    <w:abstractNumId w:val="27"/>
  </w:num>
  <w:num w:numId="52">
    <w:abstractNumId w:val="3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F730FA"/>
    <w:rsid w:val="000030F3"/>
    <w:rsid w:val="000035A4"/>
    <w:rsid w:val="000044DA"/>
    <w:rsid w:val="00014DBD"/>
    <w:rsid w:val="00014F59"/>
    <w:rsid w:val="00015351"/>
    <w:rsid w:val="000164FA"/>
    <w:rsid w:val="000205FB"/>
    <w:rsid w:val="00022CF6"/>
    <w:rsid w:val="00025F0A"/>
    <w:rsid w:val="000262FB"/>
    <w:rsid w:val="00027C1A"/>
    <w:rsid w:val="000420BD"/>
    <w:rsid w:val="0004261D"/>
    <w:rsid w:val="00043800"/>
    <w:rsid w:val="000438ED"/>
    <w:rsid w:val="00045430"/>
    <w:rsid w:val="00054287"/>
    <w:rsid w:val="00056476"/>
    <w:rsid w:val="00057505"/>
    <w:rsid w:val="0005792F"/>
    <w:rsid w:val="000624D8"/>
    <w:rsid w:val="00062824"/>
    <w:rsid w:val="00062A60"/>
    <w:rsid w:val="00062E2D"/>
    <w:rsid w:val="000634DA"/>
    <w:rsid w:val="000655F4"/>
    <w:rsid w:val="00065DA5"/>
    <w:rsid w:val="00066CB5"/>
    <w:rsid w:val="0007068C"/>
    <w:rsid w:val="00070CC6"/>
    <w:rsid w:val="00071996"/>
    <w:rsid w:val="00074AC8"/>
    <w:rsid w:val="0007580D"/>
    <w:rsid w:val="00081B11"/>
    <w:rsid w:val="00082398"/>
    <w:rsid w:val="00083299"/>
    <w:rsid w:val="00084BF3"/>
    <w:rsid w:val="00085161"/>
    <w:rsid w:val="00085AC1"/>
    <w:rsid w:val="00087551"/>
    <w:rsid w:val="00094CAA"/>
    <w:rsid w:val="00096339"/>
    <w:rsid w:val="000A0C89"/>
    <w:rsid w:val="000A3200"/>
    <w:rsid w:val="000A5AEC"/>
    <w:rsid w:val="000A6213"/>
    <w:rsid w:val="000A72CD"/>
    <w:rsid w:val="000B235F"/>
    <w:rsid w:val="000B5C43"/>
    <w:rsid w:val="000B6E03"/>
    <w:rsid w:val="000C4B20"/>
    <w:rsid w:val="000C604C"/>
    <w:rsid w:val="000D34BF"/>
    <w:rsid w:val="000E070F"/>
    <w:rsid w:val="000E0903"/>
    <w:rsid w:val="000E22A4"/>
    <w:rsid w:val="000E5FBA"/>
    <w:rsid w:val="000E617C"/>
    <w:rsid w:val="000E6EE8"/>
    <w:rsid w:val="000E7F10"/>
    <w:rsid w:val="000F6300"/>
    <w:rsid w:val="000F7F2E"/>
    <w:rsid w:val="0010618D"/>
    <w:rsid w:val="00107028"/>
    <w:rsid w:val="001150B9"/>
    <w:rsid w:val="001209E0"/>
    <w:rsid w:val="00120ABA"/>
    <w:rsid w:val="001211FB"/>
    <w:rsid w:val="001213AE"/>
    <w:rsid w:val="001245ED"/>
    <w:rsid w:val="0012499C"/>
    <w:rsid w:val="00130A1D"/>
    <w:rsid w:val="00130AD8"/>
    <w:rsid w:val="00130CCB"/>
    <w:rsid w:val="00131BC7"/>
    <w:rsid w:val="00132719"/>
    <w:rsid w:val="00134380"/>
    <w:rsid w:val="0013499C"/>
    <w:rsid w:val="00136CDD"/>
    <w:rsid w:val="00140AF2"/>
    <w:rsid w:val="00143E83"/>
    <w:rsid w:val="00147E4E"/>
    <w:rsid w:val="00151E12"/>
    <w:rsid w:val="001535E8"/>
    <w:rsid w:val="00153EFE"/>
    <w:rsid w:val="00156698"/>
    <w:rsid w:val="00160045"/>
    <w:rsid w:val="00160CFA"/>
    <w:rsid w:val="00160E02"/>
    <w:rsid w:val="001611BD"/>
    <w:rsid w:val="0016202F"/>
    <w:rsid w:val="00163D76"/>
    <w:rsid w:val="001708F5"/>
    <w:rsid w:val="001735FD"/>
    <w:rsid w:val="00180073"/>
    <w:rsid w:val="00181597"/>
    <w:rsid w:val="0018341F"/>
    <w:rsid w:val="001841C3"/>
    <w:rsid w:val="00184DB2"/>
    <w:rsid w:val="00184FCA"/>
    <w:rsid w:val="00185A73"/>
    <w:rsid w:val="001861DB"/>
    <w:rsid w:val="0018764C"/>
    <w:rsid w:val="00190BF1"/>
    <w:rsid w:val="00192D68"/>
    <w:rsid w:val="001A0F6D"/>
    <w:rsid w:val="001A26DF"/>
    <w:rsid w:val="001A28C9"/>
    <w:rsid w:val="001A415D"/>
    <w:rsid w:val="001A59AC"/>
    <w:rsid w:val="001C7838"/>
    <w:rsid w:val="001D2071"/>
    <w:rsid w:val="001D4E1A"/>
    <w:rsid w:val="001D51F3"/>
    <w:rsid w:val="001D65AC"/>
    <w:rsid w:val="001D6B14"/>
    <w:rsid w:val="001D7FED"/>
    <w:rsid w:val="001E6760"/>
    <w:rsid w:val="001F0200"/>
    <w:rsid w:val="001F20C1"/>
    <w:rsid w:val="001F2925"/>
    <w:rsid w:val="001F4B98"/>
    <w:rsid w:val="001F4CC3"/>
    <w:rsid w:val="00200FD8"/>
    <w:rsid w:val="00201AD7"/>
    <w:rsid w:val="0020496D"/>
    <w:rsid w:val="00213D7D"/>
    <w:rsid w:val="00214AD6"/>
    <w:rsid w:val="00216E07"/>
    <w:rsid w:val="002173BE"/>
    <w:rsid w:val="00220491"/>
    <w:rsid w:val="00221C2B"/>
    <w:rsid w:val="002238A7"/>
    <w:rsid w:val="00223A61"/>
    <w:rsid w:val="00223E00"/>
    <w:rsid w:val="0023086F"/>
    <w:rsid w:val="00231826"/>
    <w:rsid w:val="00235628"/>
    <w:rsid w:val="00236BA9"/>
    <w:rsid w:val="00240761"/>
    <w:rsid w:val="00243234"/>
    <w:rsid w:val="00246404"/>
    <w:rsid w:val="00250388"/>
    <w:rsid w:val="00250857"/>
    <w:rsid w:val="00250A8E"/>
    <w:rsid w:val="00250E20"/>
    <w:rsid w:val="00251E90"/>
    <w:rsid w:val="0025528F"/>
    <w:rsid w:val="0026186F"/>
    <w:rsid w:val="002618FA"/>
    <w:rsid w:val="0026205C"/>
    <w:rsid w:val="002653B2"/>
    <w:rsid w:val="00265D58"/>
    <w:rsid w:val="00266F00"/>
    <w:rsid w:val="002670BF"/>
    <w:rsid w:val="00272015"/>
    <w:rsid w:val="002770ED"/>
    <w:rsid w:val="00281134"/>
    <w:rsid w:val="00287625"/>
    <w:rsid w:val="00291160"/>
    <w:rsid w:val="002936D8"/>
    <w:rsid w:val="00294539"/>
    <w:rsid w:val="002955AB"/>
    <w:rsid w:val="002A0A7E"/>
    <w:rsid w:val="002A544F"/>
    <w:rsid w:val="002B01A1"/>
    <w:rsid w:val="002B3FB2"/>
    <w:rsid w:val="002B41A0"/>
    <w:rsid w:val="002C183D"/>
    <w:rsid w:val="002C6ED5"/>
    <w:rsid w:val="002D5F23"/>
    <w:rsid w:val="002D63F8"/>
    <w:rsid w:val="002E225C"/>
    <w:rsid w:val="002E764D"/>
    <w:rsid w:val="002F0566"/>
    <w:rsid w:val="002F1AC7"/>
    <w:rsid w:val="002F3717"/>
    <w:rsid w:val="002F4095"/>
    <w:rsid w:val="002F4C07"/>
    <w:rsid w:val="002F77F1"/>
    <w:rsid w:val="00300075"/>
    <w:rsid w:val="00304F37"/>
    <w:rsid w:val="00304F9D"/>
    <w:rsid w:val="00305715"/>
    <w:rsid w:val="00314F1B"/>
    <w:rsid w:val="00315BB0"/>
    <w:rsid w:val="003166DE"/>
    <w:rsid w:val="00316D29"/>
    <w:rsid w:val="00320DE9"/>
    <w:rsid w:val="0032103B"/>
    <w:rsid w:val="003236A8"/>
    <w:rsid w:val="0033118B"/>
    <w:rsid w:val="00331E43"/>
    <w:rsid w:val="00333ACD"/>
    <w:rsid w:val="00341BE9"/>
    <w:rsid w:val="003502C6"/>
    <w:rsid w:val="0035064E"/>
    <w:rsid w:val="003510E2"/>
    <w:rsid w:val="0035350A"/>
    <w:rsid w:val="00355154"/>
    <w:rsid w:val="00360AC2"/>
    <w:rsid w:val="0036299F"/>
    <w:rsid w:val="00365112"/>
    <w:rsid w:val="00372720"/>
    <w:rsid w:val="003751CA"/>
    <w:rsid w:val="003811C1"/>
    <w:rsid w:val="003829D7"/>
    <w:rsid w:val="00386532"/>
    <w:rsid w:val="00387DFB"/>
    <w:rsid w:val="00390C0F"/>
    <w:rsid w:val="003921F6"/>
    <w:rsid w:val="00395FDF"/>
    <w:rsid w:val="00396C70"/>
    <w:rsid w:val="003971A7"/>
    <w:rsid w:val="003A01F5"/>
    <w:rsid w:val="003A067E"/>
    <w:rsid w:val="003A231E"/>
    <w:rsid w:val="003A56E7"/>
    <w:rsid w:val="003A5FFA"/>
    <w:rsid w:val="003B3B5D"/>
    <w:rsid w:val="003B6DFB"/>
    <w:rsid w:val="003C350D"/>
    <w:rsid w:val="003C49C7"/>
    <w:rsid w:val="003C6852"/>
    <w:rsid w:val="003C7707"/>
    <w:rsid w:val="003D0F53"/>
    <w:rsid w:val="003D109D"/>
    <w:rsid w:val="003D1BB6"/>
    <w:rsid w:val="003D234C"/>
    <w:rsid w:val="003D6036"/>
    <w:rsid w:val="003D771E"/>
    <w:rsid w:val="003E0B6A"/>
    <w:rsid w:val="003E25CB"/>
    <w:rsid w:val="003E5A70"/>
    <w:rsid w:val="003E5E4C"/>
    <w:rsid w:val="003F66B9"/>
    <w:rsid w:val="003F7BE8"/>
    <w:rsid w:val="00405A82"/>
    <w:rsid w:val="00405CA6"/>
    <w:rsid w:val="004105C0"/>
    <w:rsid w:val="00411721"/>
    <w:rsid w:val="004152F9"/>
    <w:rsid w:val="00415961"/>
    <w:rsid w:val="0041602B"/>
    <w:rsid w:val="0042045E"/>
    <w:rsid w:val="00420F96"/>
    <w:rsid w:val="00425D0E"/>
    <w:rsid w:val="00432BCE"/>
    <w:rsid w:val="00432C50"/>
    <w:rsid w:val="00434447"/>
    <w:rsid w:val="00436558"/>
    <w:rsid w:val="00442550"/>
    <w:rsid w:val="004434EE"/>
    <w:rsid w:val="00451937"/>
    <w:rsid w:val="00460731"/>
    <w:rsid w:val="00462E7D"/>
    <w:rsid w:val="004651BD"/>
    <w:rsid w:val="004714D9"/>
    <w:rsid w:val="00472202"/>
    <w:rsid w:val="00472C49"/>
    <w:rsid w:val="00474C6B"/>
    <w:rsid w:val="00481634"/>
    <w:rsid w:val="00486021"/>
    <w:rsid w:val="004869DE"/>
    <w:rsid w:val="00491CD1"/>
    <w:rsid w:val="00492DA1"/>
    <w:rsid w:val="00497709"/>
    <w:rsid w:val="004A1C88"/>
    <w:rsid w:val="004A2441"/>
    <w:rsid w:val="004A28C4"/>
    <w:rsid w:val="004A54B1"/>
    <w:rsid w:val="004B35AC"/>
    <w:rsid w:val="004B4110"/>
    <w:rsid w:val="004B4A96"/>
    <w:rsid w:val="004C040E"/>
    <w:rsid w:val="004C24B9"/>
    <w:rsid w:val="004C4E74"/>
    <w:rsid w:val="004D6C8E"/>
    <w:rsid w:val="004E45BE"/>
    <w:rsid w:val="004E55E3"/>
    <w:rsid w:val="005000EA"/>
    <w:rsid w:val="005001C6"/>
    <w:rsid w:val="00500CDF"/>
    <w:rsid w:val="0050167E"/>
    <w:rsid w:val="00501D0A"/>
    <w:rsid w:val="00502998"/>
    <w:rsid w:val="00517D46"/>
    <w:rsid w:val="005206DD"/>
    <w:rsid w:val="005218CC"/>
    <w:rsid w:val="00523ED6"/>
    <w:rsid w:val="00525058"/>
    <w:rsid w:val="005260FE"/>
    <w:rsid w:val="005304EC"/>
    <w:rsid w:val="00530D73"/>
    <w:rsid w:val="00531021"/>
    <w:rsid w:val="00532802"/>
    <w:rsid w:val="0053473E"/>
    <w:rsid w:val="00537383"/>
    <w:rsid w:val="005377DE"/>
    <w:rsid w:val="0054087C"/>
    <w:rsid w:val="00541987"/>
    <w:rsid w:val="0054366C"/>
    <w:rsid w:val="00543793"/>
    <w:rsid w:val="00544D77"/>
    <w:rsid w:val="005470B2"/>
    <w:rsid w:val="005522EF"/>
    <w:rsid w:val="005523D2"/>
    <w:rsid w:val="00552A57"/>
    <w:rsid w:val="00555F8F"/>
    <w:rsid w:val="0055774B"/>
    <w:rsid w:val="00563704"/>
    <w:rsid w:val="00564036"/>
    <w:rsid w:val="00565557"/>
    <w:rsid w:val="00572D65"/>
    <w:rsid w:val="00573222"/>
    <w:rsid w:val="00573882"/>
    <w:rsid w:val="005765B2"/>
    <w:rsid w:val="00576972"/>
    <w:rsid w:val="00577A53"/>
    <w:rsid w:val="00580712"/>
    <w:rsid w:val="00580F6C"/>
    <w:rsid w:val="00581C8C"/>
    <w:rsid w:val="00584E45"/>
    <w:rsid w:val="00585C55"/>
    <w:rsid w:val="005879CD"/>
    <w:rsid w:val="00590369"/>
    <w:rsid w:val="00596D50"/>
    <w:rsid w:val="005A03D8"/>
    <w:rsid w:val="005A1281"/>
    <w:rsid w:val="005A208F"/>
    <w:rsid w:val="005A259E"/>
    <w:rsid w:val="005A4D9F"/>
    <w:rsid w:val="005A7D6A"/>
    <w:rsid w:val="005B0B05"/>
    <w:rsid w:val="005B0CCC"/>
    <w:rsid w:val="005B45D7"/>
    <w:rsid w:val="005B67DB"/>
    <w:rsid w:val="005C09EE"/>
    <w:rsid w:val="005C22E5"/>
    <w:rsid w:val="005C2D83"/>
    <w:rsid w:val="005C79DC"/>
    <w:rsid w:val="005D01A3"/>
    <w:rsid w:val="005D06AF"/>
    <w:rsid w:val="005D34A7"/>
    <w:rsid w:val="005D489B"/>
    <w:rsid w:val="005D595C"/>
    <w:rsid w:val="005E0292"/>
    <w:rsid w:val="005E3067"/>
    <w:rsid w:val="005E3537"/>
    <w:rsid w:val="005E36B4"/>
    <w:rsid w:val="005E4521"/>
    <w:rsid w:val="005E71F4"/>
    <w:rsid w:val="005F06F9"/>
    <w:rsid w:val="005F2BD9"/>
    <w:rsid w:val="005F5F16"/>
    <w:rsid w:val="006009E7"/>
    <w:rsid w:val="006034A0"/>
    <w:rsid w:val="00604375"/>
    <w:rsid w:val="006051B8"/>
    <w:rsid w:val="006051CD"/>
    <w:rsid w:val="0060625E"/>
    <w:rsid w:val="006113D7"/>
    <w:rsid w:val="00614B92"/>
    <w:rsid w:val="00615053"/>
    <w:rsid w:val="0061545A"/>
    <w:rsid w:val="0061650B"/>
    <w:rsid w:val="00625081"/>
    <w:rsid w:val="00632438"/>
    <w:rsid w:val="00632969"/>
    <w:rsid w:val="006346BB"/>
    <w:rsid w:val="006368D9"/>
    <w:rsid w:val="00637415"/>
    <w:rsid w:val="006415F8"/>
    <w:rsid w:val="00641AD7"/>
    <w:rsid w:val="00644AD4"/>
    <w:rsid w:val="00644E8C"/>
    <w:rsid w:val="006450DD"/>
    <w:rsid w:val="0064693B"/>
    <w:rsid w:val="006502EA"/>
    <w:rsid w:val="00656F97"/>
    <w:rsid w:val="00664A34"/>
    <w:rsid w:val="00665687"/>
    <w:rsid w:val="00670EAE"/>
    <w:rsid w:val="00674156"/>
    <w:rsid w:val="006813F5"/>
    <w:rsid w:val="00681EDB"/>
    <w:rsid w:val="00684E48"/>
    <w:rsid w:val="006855B9"/>
    <w:rsid w:val="006866C3"/>
    <w:rsid w:val="00691B77"/>
    <w:rsid w:val="00695B71"/>
    <w:rsid w:val="00696895"/>
    <w:rsid w:val="006A0A94"/>
    <w:rsid w:val="006A1BA6"/>
    <w:rsid w:val="006A1DF0"/>
    <w:rsid w:val="006A38FF"/>
    <w:rsid w:val="006A44D3"/>
    <w:rsid w:val="006A5591"/>
    <w:rsid w:val="006A6B8F"/>
    <w:rsid w:val="006B32BF"/>
    <w:rsid w:val="006B5E9A"/>
    <w:rsid w:val="006B7370"/>
    <w:rsid w:val="006C0EC8"/>
    <w:rsid w:val="006C596C"/>
    <w:rsid w:val="006C6659"/>
    <w:rsid w:val="006C698C"/>
    <w:rsid w:val="006D0204"/>
    <w:rsid w:val="006E6CE2"/>
    <w:rsid w:val="006E6F88"/>
    <w:rsid w:val="006E79CE"/>
    <w:rsid w:val="006F27AD"/>
    <w:rsid w:val="006F3773"/>
    <w:rsid w:val="007004CE"/>
    <w:rsid w:val="00701304"/>
    <w:rsid w:val="00707E01"/>
    <w:rsid w:val="00710BA7"/>
    <w:rsid w:val="00711021"/>
    <w:rsid w:val="0071539E"/>
    <w:rsid w:val="00717A25"/>
    <w:rsid w:val="00717D65"/>
    <w:rsid w:val="007209AE"/>
    <w:rsid w:val="00722067"/>
    <w:rsid w:val="00723F79"/>
    <w:rsid w:val="00725E46"/>
    <w:rsid w:val="00732393"/>
    <w:rsid w:val="007335E6"/>
    <w:rsid w:val="0073405B"/>
    <w:rsid w:val="0073641A"/>
    <w:rsid w:val="00742FFB"/>
    <w:rsid w:val="0074342A"/>
    <w:rsid w:val="00744704"/>
    <w:rsid w:val="0075025E"/>
    <w:rsid w:val="0075690E"/>
    <w:rsid w:val="00760B24"/>
    <w:rsid w:val="0076218E"/>
    <w:rsid w:val="007635FA"/>
    <w:rsid w:val="00763DD7"/>
    <w:rsid w:val="007650A3"/>
    <w:rsid w:val="0076768F"/>
    <w:rsid w:val="00771D62"/>
    <w:rsid w:val="00781AC1"/>
    <w:rsid w:val="00781DC0"/>
    <w:rsid w:val="007832D0"/>
    <w:rsid w:val="00786450"/>
    <w:rsid w:val="00790FB8"/>
    <w:rsid w:val="00791376"/>
    <w:rsid w:val="00792542"/>
    <w:rsid w:val="00792A4D"/>
    <w:rsid w:val="00793A0C"/>
    <w:rsid w:val="00794BD3"/>
    <w:rsid w:val="00794F41"/>
    <w:rsid w:val="00795B9E"/>
    <w:rsid w:val="00795E3D"/>
    <w:rsid w:val="007A056F"/>
    <w:rsid w:val="007A0DAD"/>
    <w:rsid w:val="007A2A8D"/>
    <w:rsid w:val="007A2C36"/>
    <w:rsid w:val="007A2C48"/>
    <w:rsid w:val="007A3A86"/>
    <w:rsid w:val="007A3FBD"/>
    <w:rsid w:val="007A4ED4"/>
    <w:rsid w:val="007A700D"/>
    <w:rsid w:val="007A7CEC"/>
    <w:rsid w:val="007B1203"/>
    <w:rsid w:val="007B1D2F"/>
    <w:rsid w:val="007B3050"/>
    <w:rsid w:val="007B447F"/>
    <w:rsid w:val="007B5336"/>
    <w:rsid w:val="007B7F78"/>
    <w:rsid w:val="007C36BB"/>
    <w:rsid w:val="007C4ACE"/>
    <w:rsid w:val="007D2318"/>
    <w:rsid w:val="007D3BDD"/>
    <w:rsid w:val="007D7A03"/>
    <w:rsid w:val="007D7C5E"/>
    <w:rsid w:val="007E160D"/>
    <w:rsid w:val="007E3759"/>
    <w:rsid w:val="007E4908"/>
    <w:rsid w:val="007F169D"/>
    <w:rsid w:val="007F191D"/>
    <w:rsid w:val="007F38C4"/>
    <w:rsid w:val="00800E2F"/>
    <w:rsid w:val="0080424C"/>
    <w:rsid w:val="00806205"/>
    <w:rsid w:val="00806D03"/>
    <w:rsid w:val="00807898"/>
    <w:rsid w:val="00807D63"/>
    <w:rsid w:val="0082051D"/>
    <w:rsid w:val="00823608"/>
    <w:rsid w:val="00823A75"/>
    <w:rsid w:val="00830749"/>
    <w:rsid w:val="00830AF9"/>
    <w:rsid w:val="0083351B"/>
    <w:rsid w:val="00843305"/>
    <w:rsid w:val="008455DF"/>
    <w:rsid w:val="00855599"/>
    <w:rsid w:val="008555F8"/>
    <w:rsid w:val="00855901"/>
    <w:rsid w:val="00857C5F"/>
    <w:rsid w:val="008617C3"/>
    <w:rsid w:val="00864C6A"/>
    <w:rsid w:val="008707DA"/>
    <w:rsid w:val="00870981"/>
    <w:rsid w:val="00872016"/>
    <w:rsid w:val="00872410"/>
    <w:rsid w:val="00872E0C"/>
    <w:rsid w:val="008766B6"/>
    <w:rsid w:val="008776CD"/>
    <w:rsid w:val="0088016E"/>
    <w:rsid w:val="008815FD"/>
    <w:rsid w:val="00882170"/>
    <w:rsid w:val="00883328"/>
    <w:rsid w:val="008858CB"/>
    <w:rsid w:val="0088591D"/>
    <w:rsid w:val="00890F2E"/>
    <w:rsid w:val="00891D9B"/>
    <w:rsid w:val="0089499A"/>
    <w:rsid w:val="00895BA4"/>
    <w:rsid w:val="008A00CA"/>
    <w:rsid w:val="008A1FAD"/>
    <w:rsid w:val="008A4A2A"/>
    <w:rsid w:val="008A5943"/>
    <w:rsid w:val="008B00BB"/>
    <w:rsid w:val="008B089D"/>
    <w:rsid w:val="008B0C46"/>
    <w:rsid w:val="008B3863"/>
    <w:rsid w:val="008B468D"/>
    <w:rsid w:val="008B6F04"/>
    <w:rsid w:val="008C361C"/>
    <w:rsid w:val="008C5108"/>
    <w:rsid w:val="008D309F"/>
    <w:rsid w:val="008D5139"/>
    <w:rsid w:val="008D64B6"/>
    <w:rsid w:val="008E4E54"/>
    <w:rsid w:val="008E5197"/>
    <w:rsid w:val="008E71AB"/>
    <w:rsid w:val="008F1DCC"/>
    <w:rsid w:val="008F21D8"/>
    <w:rsid w:val="008F320A"/>
    <w:rsid w:val="008F3375"/>
    <w:rsid w:val="00900722"/>
    <w:rsid w:val="00901087"/>
    <w:rsid w:val="00904B76"/>
    <w:rsid w:val="009115FB"/>
    <w:rsid w:val="009172AA"/>
    <w:rsid w:val="00917E04"/>
    <w:rsid w:val="009230E8"/>
    <w:rsid w:val="0092435F"/>
    <w:rsid w:val="0092659D"/>
    <w:rsid w:val="00926675"/>
    <w:rsid w:val="00931E9D"/>
    <w:rsid w:val="0093221C"/>
    <w:rsid w:val="00933F78"/>
    <w:rsid w:val="009407E4"/>
    <w:rsid w:val="009423E3"/>
    <w:rsid w:val="009437CE"/>
    <w:rsid w:val="009449D3"/>
    <w:rsid w:val="0094677C"/>
    <w:rsid w:val="009467B1"/>
    <w:rsid w:val="009473D3"/>
    <w:rsid w:val="00951341"/>
    <w:rsid w:val="009528CA"/>
    <w:rsid w:val="00952FC4"/>
    <w:rsid w:val="00961BAE"/>
    <w:rsid w:val="00964858"/>
    <w:rsid w:val="00964A9F"/>
    <w:rsid w:val="009670BE"/>
    <w:rsid w:val="00971C24"/>
    <w:rsid w:val="0097345A"/>
    <w:rsid w:val="0097410D"/>
    <w:rsid w:val="00976981"/>
    <w:rsid w:val="00981EF3"/>
    <w:rsid w:val="00981EFE"/>
    <w:rsid w:val="00982B50"/>
    <w:rsid w:val="00983939"/>
    <w:rsid w:val="00992612"/>
    <w:rsid w:val="009A0DE5"/>
    <w:rsid w:val="009A1A6E"/>
    <w:rsid w:val="009A418B"/>
    <w:rsid w:val="009A43EB"/>
    <w:rsid w:val="009A4E5C"/>
    <w:rsid w:val="009A58C7"/>
    <w:rsid w:val="009A744F"/>
    <w:rsid w:val="009B1B6C"/>
    <w:rsid w:val="009B2792"/>
    <w:rsid w:val="009B61C0"/>
    <w:rsid w:val="009B6DD2"/>
    <w:rsid w:val="009B7A18"/>
    <w:rsid w:val="009C154F"/>
    <w:rsid w:val="009C1FC1"/>
    <w:rsid w:val="009C3A5D"/>
    <w:rsid w:val="009C46F7"/>
    <w:rsid w:val="009C6D6B"/>
    <w:rsid w:val="009C7F2C"/>
    <w:rsid w:val="009D03AA"/>
    <w:rsid w:val="009D42E1"/>
    <w:rsid w:val="009D49A9"/>
    <w:rsid w:val="009E216F"/>
    <w:rsid w:val="009E4CBB"/>
    <w:rsid w:val="009E5F60"/>
    <w:rsid w:val="009E7F9F"/>
    <w:rsid w:val="009F088A"/>
    <w:rsid w:val="009F0F7C"/>
    <w:rsid w:val="009F35A1"/>
    <w:rsid w:val="009F3AB9"/>
    <w:rsid w:val="009F40BE"/>
    <w:rsid w:val="009F51BF"/>
    <w:rsid w:val="00A04870"/>
    <w:rsid w:val="00A05739"/>
    <w:rsid w:val="00A05947"/>
    <w:rsid w:val="00A06D16"/>
    <w:rsid w:val="00A11E99"/>
    <w:rsid w:val="00A1261C"/>
    <w:rsid w:val="00A161BB"/>
    <w:rsid w:val="00A2113F"/>
    <w:rsid w:val="00A221C2"/>
    <w:rsid w:val="00A2340C"/>
    <w:rsid w:val="00A23A6B"/>
    <w:rsid w:val="00A260C7"/>
    <w:rsid w:val="00A2629D"/>
    <w:rsid w:val="00A30B41"/>
    <w:rsid w:val="00A373B8"/>
    <w:rsid w:val="00A41833"/>
    <w:rsid w:val="00A4499B"/>
    <w:rsid w:val="00A45BAE"/>
    <w:rsid w:val="00A5029B"/>
    <w:rsid w:val="00A515B4"/>
    <w:rsid w:val="00A52419"/>
    <w:rsid w:val="00A52815"/>
    <w:rsid w:val="00A54DB0"/>
    <w:rsid w:val="00A553CE"/>
    <w:rsid w:val="00A55F92"/>
    <w:rsid w:val="00A56863"/>
    <w:rsid w:val="00A60E84"/>
    <w:rsid w:val="00A62A44"/>
    <w:rsid w:val="00A647C9"/>
    <w:rsid w:val="00A6484B"/>
    <w:rsid w:val="00A6564B"/>
    <w:rsid w:val="00A670EE"/>
    <w:rsid w:val="00A67A24"/>
    <w:rsid w:val="00A70B57"/>
    <w:rsid w:val="00A74976"/>
    <w:rsid w:val="00A76BFA"/>
    <w:rsid w:val="00A8027F"/>
    <w:rsid w:val="00A80795"/>
    <w:rsid w:val="00A80D25"/>
    <w:rsid w:val="00A84D9D"/>
    <w:rsid w:val="00A85192"/>
    <w:rsid w:val="00A86E7B"/>
    <w:rsid w:val="00A91A02"/>
    <w:rsid w:val="00A92300"/>
    <w:rsid w:val="00A9232D"/>
    <w:rsid w:val="00A9414F"/>
    <w:rsid w:val="00AA1E5F"/>
    <w:rsid w:val="00AA2108"/>
    <w:rsid w:val="00AA2748"/>
    <w:rsid w:val="00AA4986"/>
    <w:rsid w:val="00AB174B"/>
    <w:rsid w:val="00AB5D19"/>
    <w:rsid w:val="00AC1ED1"/>
    <w:rsid w:val="00AD1520"/>
    <w:rsid w:val="00AD359D"/>
    <w:rsid w:val="00AE2B9E"/>
    <w:rsid w:val="00AF0632"/>
    <w:rsid w:val="00AF0AA6"/>
    <w:rsid w:val="00AF0D22"/>
    <w:rsid w:val="00AF55E6"/>
    <w:rsid w:val="00B0012D"/>
    <w:rsid w:val="00B0075D"/>
    <w:rsid w:val="00B00A19"/>
    <w:rsid w:val="00B061FA"/>
    <w:rsid w:val="00B06F2E"/>
    <w:rsid w:val="00B10296"/>
    <w:rsid w:val="00B108C5"/>
    <w:rsid w:val="00B12863"/>
    <w:rsid w:val="00B20205"/>
    <w:rsid w:val="00B25AEC"/>
    <w:rsid w:val="00B269D7"/>
    <w:rsid w:val="00B275DB"/>
    <w:rsid w:val="00B321A5"/>
    <w:rsid w:val="00B356DA"/>
    <w:rsid w:val="00B41CA3"/>
    <w:rsid w:val="00B452A6"/>
    <w:rsid w:val="00B461E3"/>
    <w:rsid w:val="00B54D05"/>
    <w:rsid w:val="00B6581B"/>
    <w:rsid w:val="00B65DAC"/>
    <w:rsid w:val="00B6651A"/>
    <w:rsid w:val="00B6774A"/>
    <w:rsid w:val="00B7136C"/>
    <w:rsid w:val="00B83B29"/>
    <w:rsid w:val="00B90AE1"/>
    <w:rsid w:val="00B92BE7"/>
    <w:rsid w:val="00B95A87"/>
    <w:rsid w:val="00B96358"/>
    <w:rsid w:val="00B97F82"/>
    <w:rsid w:val="00BA2BC1"/>
    <w:rsid w:val="00BA5621"/>
    <w:rsid w:val="00BA7A3B"/>
    <w:rsid w:val="00BB1A6A"/>
    <w:rsid w:val="00BB1ED6"/>
    <w:rsid w:val="00BB3A60"/>
    <w:rsid w:val="00BB4EFB"/>
    <w:rsid w:val="00BB6986"/>
    <w:rsid w:val="00BB71B7"/>
    <w:rsid w:val="00BC3256"/>
    <w:rsid w:val="00BC5029"/>
    <w:rsid w:val="00BD0510"/>
    <w:rsid w:val="00BD0C45"/>
    <w:rsid w:val="00BD5A67"/>
    <w:rsid w:val="00BD60F5"/>
    <w:rsid w:val="00BE4EC6"/>
    <w:rsid w:val="00BF0806"/>
    <w:rsid w:val="00BF1630"/>
    <w:rsid w:val="00BF2278"/>
    <w:rsid w:val="00BF2E60"/>
    <w:rsid w:val="00BF5776"/>
    <w:rsid w:val="00C00E97"/>
    <w:rsid w:val="00C01078"/>
    <w:rsid w:val="00C01D5D"/>
    <w:rsid w:val="00C037E5"/>
    <w:rsid w:val="00C04C2D"/>
    <w:rsid w:val="00C15279"/>
    <w:rsid w:val="00C160AE"/>
    <w:rsid w:val="00C16856"/>
    <w:rsid w:val="00C22E8B"/>
    <w:rsid w:val="00C302C0"/>
    <w:rsid w:val="00C319F4"/>
    <w:rsid w:val="00C3405A"/>
    <w:rsid w:val="00C35D3D"/>
    <w:rsid w:val="00C36783"/>
    <w:rsid w:val="00C4128C"/>
    <w:rsid w:val="00C42D3C"/>
    <w:rsid w:val="00C46E7C"/>
    <w:rsid w:val="00C523C0"/>
    <w:rsid w:val="00C536FA"/>
    <w:rsid w:val="00C54344"/>
    <w:rsid w:val="00C547FF"/>
    <w:rsid w:val="00C54E4E"/>
    <w:rsid w:val="00C5581C"/>
    <w:rsid w:val="00C6519B"/>
    <w:rsid w:val="00C664A1"/>
    <w:rsid w:val="00C67B2A"/>
    <w:rsid w:val="00C67BCF"/>
    <w:rsid w:val="00C709C3"/>
    <w:rsid w:val="00C74D39"/>
    <w:rsid w:val="00C80F5A"/>
    <w:rsid w:val="00C827C3"/>
    <w:rsid w:val="00C82F3A"/>
    <w:rsid w:val="00C837E1"/>
    <w:rsid w:val="00C84BA9"/>
    <w:rsid w:val="00C92C35"/>
    <w:rsid w:val="00C93F92"/>
    <w:rsid w:val="00C9568D"/>
    <w:rsid w:val="00C9595B"/>
    <w:rsid w:val="00C97DEA"/>
    <w:rsid w:val="00CA3B6D"/>
    <w:rsid w:val="00CB030F"/>
    <w:rsid w:val="00CB23E8"/>
    <w:rsid w:val="00CB37AF"/>
    <w:rsid w:val="00CB7E64"/>
    <w:rsid w:val="00CC3203"/>
    <w:rsid w:val="00CC7273"/>
    <w:rsid w:val="00CC7EE7"/>
    <w:rsid w:val="00CD19AB"/>
    <w:rsid w:val="00CD1DC8"/>
    <w:rsid w:val="00CD2D37"/>
    <w:rsid w:val="00CD3053"/>
    <w:rsid w:val="00CD3058"/>
    <w:rsid w:val="00CD3F9F"/>
    <w:rsid w:val="00CD4AA9"/>
    <w:rsid w:val="00CD7A3E"/>
    <w:rsid w:val="00CE07D7"/>
    <w:rsid w:val="00CE1E02"/>
    <w:rsid w:val="00CE33B7"/>
    <w:rsid w:val="00CE450A"/>
    <w:rsid w:val="00CF1089"/>
    <w:rsid w:val="00CF4023"/>
    <w:rsid w:val="00CF4CA3"/>
    <w:rsid w:val="00CF4E2B"/>
    <w:rsid w:val="00CF5D18"/>
    <w:rsid w:val="00CF79FF"/>
    <w:rsid w:val="00CF7D8D"/>
    <w:rsid w:val="00CF7E94"/>
    <w:rsid w:val="00D01BA3"/>
    <w:rsid w:val="00D031E4"/>
    <w:rsid w:val="00D04610"/>
    <w:rsid w:val="00D06D34"/>
    <w:rsid w:val="00D078DB"/>
    <w:rsid w:val="00D104D6"/>
    <w:rsid w:val="00D10A69"/>
    <w:rsid w:val="00D10C7E"/>
    <w:rsid w:val="00D13361"/>
    <w:rsid w:val="00D15621"/>
    <w:rsid w:val="00D16505"/>
    <w:rsid w:val="00D168CE"/>
    <w:rsid w:val="00D23AC6"/>
    <w:rsid w:val="00D26E23"/>
    <w:rsid w:val="00D30647"/>
    <w:rsid w:val="00D332AE"/>
    <w:rsid w:val="00D35343"/>
    <w:rsid w:val="00D353AC"/>
    <w:rsid w:val="00D35CC5"/>
    <w:rsid w:val="00D40353"/>
    <w:rsid w:val="00D40527"/>
    <w:rsid w:val="00D4093F"/>
    <w:rsid w:val="00D41ADA"/>
    <w:rsid w:val="00D46E6D"/>
    <w:rsid w:val="00D479AF"/>
    <w:rsid w:val="00D70F63"/>
    <w:rsid w:val="00D73B7B"/>
    <w:rsid w:val="00D764E4"/>
    <w:rsid w:val="00D76553"/>
    <w:rsid w:val="00D81826"/>
    <w:rsid w:val="00D84577"/>
    <w:rsid w:val="00D907C4"/>
    <w:rsid w:val="00D95B6E"/>
    <w:rsid w:val="00D96067"/>
    <w:rsid w:val="00DA1873"/>
    <w:rsid w:val="00DA3E46"/>
    <w:rsid w:val="00DA40EB"/>
    <w:rsid w:val="00DA65E8"/>
    <w:rsid w:val="00DA68AF"/>
    <w:rsid w:val="00DA69C7"/>
    <w:rsid w:val="00DB001C"/>
    <w:rsid w:val="00DB1090"/>
    <w:rsid w:val="00DC0998"/>
    <w:rsid w:val="00DC21D3"/>
    <w:rsid w:val="00DC2311"/>
    <w:rsid w:val="00DC25DD"/>
    <w:rsid w:val="00DC293A"/>
    <w:rsid w:val="00DC2B07"/>
    <w:rsid w:val="00DC394A"/>
    <w:rsid w:val="00DC5324"/>
    <w:rsid w:val="00DC65A3"/>
    <w:rsid w:val="00DC6B4E"/>
    <w:rsid w:val="00DD03AA"/>
    <w:rsid w:val="00DD3A0C"/>
    <w:rsid w:val="00DD4151"/>
    <w:rsid w:val="00DD52EF"/>
    <w:rsid w:val="00DD6327"/>
    <w:rsid w:val="00DD7914"/>
    <w:rsid w:val="00DE0DB3"/>
    <w:rsid w:val="00DE2ECF"/>
    <w:rsid w:val="00DE3C6B"/>
    <w:rsid w:val="00DE52B1"/>
    <w:rsid w:val="00DE54B6"/>
    <w:rsid w:val="00DE58E2"/>
    <w:rsid w:val="00DE7C07"/>
    <w:rsid w:val="00DF0C1C"/>
    <w:rsid w:val="00DF641D"/>
    <w:rsid w:val="00E05B4C"/>
    <w:rsid w:val="00E245E9"/>
    <w:rsid w:val="00E256B6"/>
    <w:rsid w:val="00E30D3B"/>
    <w:rsid w:val="00E343FB"/>
    <w:rsid w:val="00E34BA5"/>
    <w:rsid w:val="00E3568A"/>
    <w:rsid w:val="00E4127C"/>
    <w:rsid w:val="00E413CD"/>
    <w:rsid w:val="00E417CD"/>
    <w:rsid w:val="00E41EB4"/>
    <w:rsid w:val="00E44CF1"/>
    <w:rsid w:val="00E52882"/>
    <w:rsid w:val="00E55488"/>
    <w:rsid w:val="00E5658B"/>
    <w:rsid w:val="00E56F38"/>
    <w:rsid w:val="00E56F7F"/>
    <w:rsid w:val="00E57D6C"/>
    <w:rsid w:val="00E6090D"/>
    <w:rsid w:val="00E67756"/>
    <w:rsid w:val="00E747D5"/>
    <w:rsid w:val="00E757C2"/>
    <w:rsid w:val="00E8390F"/>
    <w:rsid w:val="00E87DFB"/>
    <w:rsid w:val="00E90049"/>
    <w:rsid w:val="00E91A38"/>
    <w:rsid w:val="00E92087"/>
    <w:rsid w:val="00E944BA"/>
    <w:rsid w:val="00E96F9A"/>
    <w:rsid w:val="00E974D6"/>
    <w:rsid w:val="00EA10D4"/>
    <w:rsid w:val="00EA1D1A"/>
    <w:rsid w:val="00EA4EB6"/>
    <w:rsid w:val="00EA59F5"/>
    <w:rsid w:val="00EB0AD5"/>
    <w:rsid w:val="00EB11F0"/>
    <w:rsid w:val="00EB2277"/>
    <w:rsid w:val="00EB53BE"/>
    <w:rsid w:val="00EC657A"/>
    <w:rsid w:val="00ED1430"/>
    <w:rsid w:val="00ED6C6E"/>
    <w:rsid w:val="00ED7053"/>
    <w:rsid w:val="00ED747C"/>
    <w:rsid w:val="00EE2105"/>
    <w:rsid w:val="00EE385B"/>
    <w:rsid w:val="00EF4B75"/>
    <w:rsid w:val="00EF7819"/>
    <w:rsid w:val="00F10B62"/>
    <w:rsid w:val="00F10BD6"/>
    <w:rsid w:val="00F10CF6"/>
    <w:rsid w:val="00F12AEF"/>
    <w:rsid w:val="00F20072"/>
    <w:rsid w:val="00F21C22"/>
    <w:rsid w:val="00F22150"/>
    <w:rsid w:val="00F22B12"/>
    <w:rsid w:val="00F264DD"/>
    <w:rsid w:val="00F35381"/>
    <w:rsid w:val="00F422DC"/>
    <w:rsid w:val="00F44E1C"/>
    <w:rsid w:val="00F4778D"/>
    <w:rsid w:val="00F53E3C"/>
    <w:rsid w:val="00F55B33"/>
    <w:rsid w:val="00F55D8F"/>
    <w:rsid w:val="00F5719E"/>
    <w:rsid w:val="00F60629"/>
    <w:rsid w:val="00F61247"/>
    <w:rsid w:val="00F63118"/>
    <w:rsid w:val="00F64F44"/>
    <w:rsid w:val="00F659B3"/>
    <w:rsid w:val="00F7127E"/>
    <w:rsid w:val="00F730FA"/>
    <w:rsid w:val="00F73478"/>
    <w:rsid w:val="00F73B3E"/>
    <w:rsid w:val="00F73F02"/>
    <w:rsid w:val="00F7794E"/>
    <w:rsid w:val="00F8004B"/>
    <w:rsid w:val="00F850FB"/>
    <w:rsid w:val="00F86538"/>
    <w:rsid w:val="00F91241"/>
    <w:rsid w:val="00F93789"/>
    <w:rsid w:val="00F96703"/>
    <w:rsid w:val="00F96ECD"/>
    <w:rsid w:val="00F97B1D"/>
    <w:rsid w:val="00FA1BC4"/>
    <w:rsid w:val="00FA3515"/>
    <w:rsid w:val="00FA6B24"/>
    <w:rsid w:val="00FA7072"/>
    <w:rsid w:val="00FB2BC2"/>
    <w:rsid w:val="00FB2C18"/>
    <w:rsid w:val="00FB5CB5"/>
    <w:rsid w:val="00FB7F88"/>
    <w:rsid w:val="00FC03B2"/>
    <w:rsid w:val="00FC127C"/>
    <w:rsid w:val="00FC2F64"/>
    <w:rsid w:val="00FC63D3"/>
    <w:rsid w:val="00FD1D37"/>
    <w:rsid w:val="00FD60EA"/>
    <w:rsid w:val="00FD753A"/>
    <w:rsid w:val="00FD7958"/>
    <w:rsid w:val="00FE07D9"/>
    <w:rsid w:val="00FE2AC0"/>
    <w:rsid w:val="00FF1BDE"/>
    <w:rsid w:val="00FF2BFA"/>
    <w:rsid w:val="00FF4888"/>
    <w:rsid w:val="00FF5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5A4"/>
  </w:style>
  <w:style w:type="paragraph" w:styleId="Heading1">
    <w:name w:val="heading 1"/>
    <w:basedOn w:val="Normal"/>
    <w:next w:val="Normal"/>
    <w:link w:val="Heading1Char"/>
    <w:qFormat/>
    <w:rsid w:val="000634DA"/>
    <w:pPr>
      <w:keepNext/>
      <w:jc w:val="both"/>
      <w:outlineLvl w:val="0"/>
    </w:pPr>
    <w:rPr>
      <w:rFonts w:ascii="Lucida Sans Unicode" w:eastAsia="Times New Roman" w:hAnsi="Lucida Sans Unicode" w:cs="Lucida Sans Unicode"/>
      <w:b/>
      <w:bCs/>
      <w:sz w:val="24"/>
      <w:szCs w:val="24"/>
    </w:rPr>
  </w:style>
  <w:style w:type="paragraph" w:styleId="Heading2">
    <w:name w:val="heading 2"/>
    <w:basedOn w:val="Normal"/>
    <w:next w:val="Normal"/>
    <w:link w:val="Heading2Char"/>
    <w:qFormat/>
    <w:rsid w:val="00590369"/>
    <w:pPr>
      <w:keepNext/>
      <w:jc w:val="both"/>
      <w:outlineLvl w:val="1"/>
    </w:pPr>
    <w:rPr>
      <w:rFonts w:ascii="Arial" w:eastAsia="Times New Roman" w:hAnsi="Arial" w:cs="Arial"/>
      <w:b/>
    </w:rPr>
  </w:style>
  <w:style w:type="paragraph" w:styleId="Heading4">
    <w:name w:val="heading 4"/>
    <w:basedOn w:val="Normal"/>
    <w:next w:val="Normal"/>
    <w:link w:val="Heading4Char"/>
    <w:uiPriority w:val="9"/>
    <w:unhideWhenUsed/>
    <w:qFormat/>
    <w:rsid w:val="00A5281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9004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5281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5281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B62"/>
    <w:pPr>
      <w:ind w:left="720"/>
      <w:contextualSpacing/>
    </w:pPr>
  </w:style>
  <w:style w:type="table" w:styleId="TableGrid">
    <w:name w:val="Table Grid"/>
    <w:basedOn w:val="TableNormal"/>
    <w:uiPriority w:val="59"/>
    <w:rsid w:val="005B45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555F8"/>
    <w:rPr>
      <w:color w:val="0000FF" w:themeColor="hyperlink"/>
      <w:u w:val="single"/>
    </w:rPr>
  </w:style>
  <w:style w:type="character" w:customStyle="1" w:styleId="Heading2Char">
    <w:name w:val="Heading 2 Char"/>
    <w:basedOn w:val="DefaultParagraphFont"/>
    <w:link w:val="Heading2"/>
    <w:rsid w:val="00590369"/>
    <w:rPr>
      <w:rFonts w:ascii="Arial" w:eastAsia="Times New Roman" w:hAnsi="Arial" w:cs="Arial"/>
      <w:b/>
    </w:rPr>
  </w:style>
  <w:style w:type="table" w:customStyle="1" w:styleId="TableGrid1">
    <w:name w:val="Table Grid1"/>
    <w:basedOn w:val="TableNormal"/>
    <w:next w:val="TableGrid"/>
    <w:uiPriority w:val="59"/>
    <w:rsid w:val="00F63118"/>
    <w:rPr>
      <w:rFonts w:ascii="Arial Narrow" w:eastAsiaTheme="minorHAnsi" w:hAnsi="Arial Narrow"/>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0EC8"/>
    <w:rPr>
      <w:rFonts w:ascii="Tahoma" w:hAnsi="Tahoma" w:cs="Tahoma"/>
      <w:sz w:val="16"/>
      <w:szCs w:val="16"/>
    </w:rPr>
  </w:style>
  <w:style w:type="character" w:customStyle="1" w:styleId="BalloonTextChar">
    <w:name w:val="Balloon Text Char"/>
    <w:basedOn w:val="DefaultParagraphFont"/>
    <w:link w:val="BalloonText"/>
    <w:uiPriority w:val="99"/>
    <w:semiHidden/>
    <w:rsid w:val="006C0EC8"/>
    <w:rPr>
      <w:rFonts w:ascii="Tahoma" w:hAnsi="Tahoma" w:cs="Tahoma"/>
      <w:sz w:val="16"/>
      <w:szCs w:val="16"/>
    </w:rPr>
  </w:style>
  <w:style w:type="paragraph" w:customStyle="1" w:styleId="Default">
    <w:name w:val="Default"/>
    <w:rsid w:val="00DC0998"/>
    <w:pPr>
      <w:autoSpaceDE w:val="0"/>
      <w:autoSpaceDN w:val="0"/>
      <w:adjustRightInd w:val="0"/>
    </w:pPr>
    <w:rPr>
      <w:rFonts w:ascii="Times New Roman" w:hAnsi="Times New Roman" w:cs="Times New Roman"/>
      <w:color w:val="000000"/>
      <w:sz w:val="24"/>
      <w:szCs w:val="24"/>
    </w:rPr>
  </w:style>
  <w:style w:type="paragraph" w:styleId="IntenseQuote">
    <w:name w:val="Intense Quote"/>
    <w:basedOn w:val="Normal"/>
    <w:next w:val="Normal"/>
    <w:link w:val="IntenseQuoteChar"/>
    <w:qFormat/>
    <w:rsid w:val="00D96067"/>
    <w:pPr>
      <w:pBdr>
        <w:bottom w:val="single" w:sz="4" w:space="4" w:color="4F81BD"/>
      </w:pBdr>
      <w:spacing w:before="200" w:after="280" w:line="276" w:lineRule="auto"/>
      <w:ind w:left="936" w:right="936"/>
    </w:pPr>
    <w:rPr>
      <w:rFonts w:ascii="Calibri" w:eastAsia="Times New Roman" w:hAnsi="Calibri" w:cs="Times New Roman"/>
      <w:b/>
      <w:bCs/>
      <w:i/>
      <w:iCs/>
      <w:color w:val="4F81BD"/>
    </w:rPr>
  </w:style>
  <w:style w:type="character" w:customStyle="1" w:styleId="IntenseQuoteChar">
    <w:name w:val="Intense Quote Char"/>
    <w:basedOn w:val="DefaultParagraphFont"/>
    <w:link w:val="IntenseQuote"/>
    <w:rsid w:val="00D96067"/>
    <w:rPr>
      <w:rFonts w:ascii="Calibri" w:eastAsia="Times New Roman" w:hAnsi="Calibri" w:cs="Times New Roman"/>
      <w:b/>
      <w:bCs/>
      <w:i/>
      <w:iCs/>
      <w:color w:val="4F81BD"/>
    </w:rPr>
  </w:style>
  <w:style w:type="paragraph" w:styleId="NormalWeb">
    <w:name w:val="Normal (Web)"/>
    <w:basedOn w:val="Normal"/>
    <w:uiPriority w:val="99"/>
    <w:rsid w:val="00D96067"/>
    <w:pPr>
      <w:spacing w:before="100" w:beforeAutospacing="1" w:after="100" w:afterAutospacing="1"/>
    </w:pPr>
    <w:rPr>
      <w:rFonts w:ascii="Times New Roman" w:eastAsia="Times New Roman" w:hAnsi="Times New Roman" w:cs="Times New Roman"/>
      <w:sz w:val="24"/>
      <w:szCs w:val="24"/>
      <w:lang w:bidi="bn-BD"/>
    </w:rPr>
  </w:style>
  <w:style w:type="character" w:customStyle="1" w:styleId="apple-converted-space">
    <w:name w:val="apple-converted-space"/>
    <w:basedOn w:val="DefaultParagraphFont"/>
    <w:rsid w:val="00D95B6E"/>
  </w:style>
  <w:style w:type="character" w:customStyle="1" w:styleId="intro-blue1">
    <w:name w:val="intro-blue1"/>
    <w:basedOn w:val="DefaultParagraphFont"/>
    <w:rsid w:val="00F55D8F"/>
    <w:rPr>
      <w:rFonts w:ascii="Arial" w:hAnsi="Arial" w:cs="Arial" w:hint="default"/>
      <w:strike w:val="0"/>
      <w:dstrike w:val="0"/>
      <w:color w:val="004C93"/>
      <w:sz w:val="23"/>
      <w:szCs w:val="23"/>
      <w:u w:val="none"/>
      <w:effect w:val="none"/>
    </w:rPr>
  </w:style>
  <w:style w:type="paragraph" w:customStyle="1" w:styleId="text">
    <w:name w:val="text"/>
    <w:basedOn w:val="Normal"/>
    <w:rsid w:val="00DA69C7"/>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DA69C7"/>
    <w:rPr>
      <w:i/>
      <w:iCs/>
    </w:rPr>
  </w:style>
  <w:style w:type="character" w:styleId="Strong">
    <w:name w:val="Strong"/>
    <w:basedOn w:val="DefaultParagraphFont"/>
    <w:uiPriority w:val="22"/>
    <w:qFormat/>
    <w:rsid w:val="00DA69C7"/>
    <w:rPr>
      <w:b/>
      <w:bCs/>
    </w:rPr>
  </w:style>
  <w:style w:type="character" w:customStyle="1" w:styleId="Heading1Char">
    <w:name w:val="Heading 1 Char"/>
    <w:basedOn w:val="DefaultParagraphFont"/>
    <w:link w:val="Heading1"/>
    <w:rsid w:val="000634DA"/>
    <w:rPr>
      <w:rFonts w:ascii="Lucida Sans Unicode" w:eastAsia="Times New Roman" w:hAnsi="Lucida Sans Unicode" w:cs="Lucida Sans Unicode"/>
      <w:b/>
      <w:bCs/>
      <w:sz w:val="24"/>
      <w:szCs w:val="24"/>
    </w:rPr>
  </w:style>
  <w:style w:type="paragraph" w:styleId="BodyText2">
    <w:name w:val="Body Text 2"/>
    <w:basedOn w:val="Normal"/>
    <w:link w:val="BodyText2Char"/>
    <w:rsid w:val="000634DA"/>
    <w:pPr>
      <w:jc w:val="both"/>
    </w:pPr>
    <w:rPr>
      <w:rFonts w:ascii="Arial" w:eastAsia="Times New Roman" w:hAnsi="Arial" w:cs="Arial"/>
      <w:szCs w:val="24"/>
    </w:rPr>
  </w:style>
  <w:style w:type="character" w:customStyle="1" w:styleId="BodyText2Char">
    <w:name w:val="Body Text 2 Char"/>
    <w:basedOn w:val="DefaultParagraphFont"/>
    <w:link w:val="BodyText2"/>
    <w:rsid w:val="000634DA"/>
    <w:rPr>
      <w:rFonts w:ascii="Arial" w:eastAsia="Times New Roman" w:hAnsi="Arial" w:cs="Arial"/>
      <w:szCs w:val="24"/>
    </w:rPr>
  </w:style>
  <w:style w:type="paragraph" w:styleId="Header">
    <w:name w:val="header"/>
    <w:basedOn w:val="Normal"/>
    <w:link w:val="HeaderChar"/>
    <w:rsid w:val="000634DA"/>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634DA"/>
    <w:rPr>
      <w:rFonts w:ascii="Times New Roman" w:eastAsia="Times New Roman" w:hAnsi="Times New Roman" w:cs="Times New Roman"/>
      <w:sz w:val="24"/>
      <w:szCs w:val="24"/>
    </w:rPr>
  </w:style>
  <w:style w:type="paragraph" w:styleId="Footer">
    <w:name w:val="footer"/>
    <w:basedOn w:val="Normal"/>
    <w:link w:val="FooterChar"/>
    <w:uiPriority w:val="99"/>
    <w:rsid w:val="000634DA"/>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634DA"/>
    <w:rPr>
      <w:rFonts w:ascii="Times New Roman" w:eastAsia="Times New Roman" w:hAnsi="Times New Roman" w:cs="Times New Roman"/>
      <w:sz w:val="24"/>
      <w:szCs w:val="24"/>
    </w:rPr>
  </w:style>
  <w:style w:type="character" w:styleId="PageNumber">
    <w:name w:val="page number"/>
    <w:basedOn w:val="DefaultParagraphFont"/>
    <w:rsid w:val="000634DA"/>
  </w:style>
  <w:style w:type="paragraph" w:styleId="BodyText">
    <w:name w:val="Body Text"/>
    <w:basedOn w:val="Normal"/>
    <w:link w:val="BodyTextChar"/>
    <w:rsid w:val="000634DA"/>
    <w:pPr>
      <w:jc w:val="both"/>
    </w:pPr>
    <w:rPr>
      <w:rFonts w:ascii="Lucida Sans Unicode" w:eastAsia="Times New Roman" w:hAnsi="Lucida Sans Unicode" w:cs="Lucida Sans Unicode"/>
      <w:sz w:val="24"/>
      <w:szCs w:val="24"/>
    </w:rPr>
  </w:style>
  <w:style w:type="character" w:customStyle="1" w:styleId="BodyTextChar">
    <w:name w:val="Body Text Char"/>
    <w:basedOn w:val="DefaultParagraphFont"/>
    <w:link w:val="BodyText"/>
    <w:rsid w:val="000634DA"/>
    <w:rPr>
      <w:rFonts w:ascii="Lucida Sans Unicode" w:eastAsia="Times New Roman" w:hAnsi="Lucida Sans Unicode" w:cs="Lucida Sans Unicode"/>
      <w:sz w:val="24"/>
      <w:szCs w:val="24"/>
    </w:rPr>
  </w:style>
  <w:style w:type="paragraph" w:styleId="BodyTextIndent3">
    <w:name w:val="Body Text Indent 3"/>
    <w:basedOn w:val="Normal"/>
    <w:link w:val="BodyTextIndent3Char"/>
    <w:rsid w:val="000634DA"/>
    <w:pPr>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0634DA"/>
    <w:rPr>
      <w:rFonts w:ascii="Times New Roman" w:eastAsia="Times New Roman" w:hAnsi="Times New Roman" w:cs="Times New Roman"/>
      <w:sz w:val="16"/>
      <w:szCs w:val="16"/>
    </w:rPr>
  </w:style>
  <w:style w:type="paragraph" w:styleId="PlainText">
    <w:name w:val="Plain Text"/>
    <w:basedOn w:val="Normal"/>
    <w:link w:val="PlainTextChar"/>
    <w:semiHidden/>
    <w:unhideWhenUsed/>
    <w:rsid w:val="000634DA"/>
    <w:rPr>
      <w:rFonts w:ascii="Arial" w:eastAsia="Calibri" w:hAnsi="Arial" w:cs="Times New Roman"/>
      <w:sz w:val="24"/>
      <w:szCs w:val="21"/>
    </w:rPr>
  </w:style>
  <w:style w:type="character" w:customStyle="1" w:styleId="PlainTextChar">
    <w:name w:val="Plain Text Char"/>
    <w:basedOn w:val="DefaultParagraphFont"/>
    <w:link w:val="PlainText"/>
    <w:semiHidden/>
    <w:rsid w:val="000634DA"/>
    <w:rPr>
      <w:rFonts w:ascii="Arial" w:eastAsia="Calibri" w:hAnsi="Arial" w:cs="Times New Roman"/>
      <w:sz w:val="24"/>
      <w:szCs w:val="21"/>
    </w:rPr>
  </w:style>
  <w:style w:type="paragraph" w:styleId="NoSpacing">
    <w:name w:val="No Spacing"/>
    <w:uiPriority w:val="1"/>
    <w:qFormat/>
    <w:rsid w:val="000634DA"/>
    <w:rPr>
      <w:rFonts w:ascii="Times New Roman" w:eastAsia="Times New Roman" w:hAnsi="Times New Roman" w:cs="Times New Roman"/>
      <w:sz w:val="24"/>
      <w:szCs w:val="24"/>
    </w:rPr>
  </w:style>
  <w:style w:type="character" w:customStyle="1" w:styleId="ilad1">
    <w:name w:val="il_ad1"/>
    <w:basedOn w:val="DefaultParagraphFont"/>
    <w:rsid w:val="000634DA"/>
  </w:style>
  <w:style w:type="character" w:customStyle="1" w:styleId="Heading5Char">
    <w:name w:val="Heading 5 Char"/>
    <w:basedOn w:val="DefaultParagraphFont"/>
    <w:link w:val="Heading5"/>
    <w:uiPriority w:val="9"/>
    <w:semiHidden/>
    <w:rsid w:val="00E90049"/>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A52815"/>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A528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52815"/>
    <w:rPr>
      <w:rFonts w:asciiTheme="majorHAnsi" w:eastAsiaTheme="majorEastAsia" w:hAnsiTheme="majorHAnsi" w:cstheme="majorBidi"/>
      <w:i/>
      <w:iCs/>
      <w:color w:val="404040" w:themeColor="text1" w:themeTint="BF"/>
    </w:rPr>
  </w:style>
  <w:style w:type="character" w:customStyle="1" w:styleId="hps">
    <w:name w:val="hps"/>
    <w:basedOn w:val="DefaultParagraphFont"/>
    <w:rsid w:val="00223E00"/>
  </w:style>
  <w:style w:type="character" w:customStyle="1" w:styleId="shorttext">
    <w:name w:val="short_text"/>
    <w:basedOn w:val="DefaultParagraphFont"/>
    <w:rsid w:val="00223E00"/>
  </w:style>
  <w:style w:type="character" w:customStyle="1" w:styleId="longtext">
    <w:name w:val="long_text"/>
    <w:basedOn w:val="DefaultParagraphFont"/>
    <w:rsid w:val="00223E00"/>
  </w:style>
  <w:style w:type="character" w:customStyle="1" w:styleId="CharacterStyle1">
    <w:name w:val="Character Style 1"/>
    <w:uiPriority w:val="99"/>
    <w:rsid w:val="00223E00"/>
    <w:rPr>
      <w:rFonts w:ascii="Arial" w:hAnsi="Arial"/>
      <w:sz w:val="14"/>
    </w:rPr>
  </w:style>
  <w:style w:type="paragraph" w:customStyle="1" w:styleId="Style1">
    <w:name w:val="Style 1"/>
    <w:uiPriority w:val="99"/>
    <w:rsid w:val="00223E00"/>
    <w:pPr>
      <w:widowControl w:val="0"/>
      <w:autoSpaceDE w:val="0"/>
      <w:autoSpaceDN w:val="0"/>
      <w:adjustRightInd w:val="0"/>
    </w:pPr>
    <w:rPr>
      <w:rFonts w:ascii="Times New Roman" w:hAnsi="Times New Roman" w:cs="Times New Roman"/>
      <w:sz w:val="20"/>
      <w:szCs w:val="20"/>
    </w:rPr>
  </w:style>
  <w:style w:type="paragraph" w:styleId="BodyTextIndent2">
    <w:name w:val="Body Text Indent 2"/>
    <w:basedOn w:val="Normal"/>
    <w:link w:val="BodyTextIndent2Char"/>
    <w:uiPriority w:val="99"/>
    <w:semiHidden/>
    <w:unhideWhenUsed/>
    <w:rsid w:val="005D595C"/>
    <w:pPr>
      <w:spacing w:after="120" w:line="480" w:lineRule="auto"/>
      <w:ind w:left="360"/>
      <w:jc w:val="both"/>
    </w:pPr>
  </w:style>
  <w:style w:type="character" w:customStyle="1" w:styleId="BodyTextIndent2Char">
    <w:name w:val="Body Text Indent 2 Char"/>
    <w:basedOn w:val="DefaultParagraphFont"/>
    <w:link w:val="BodyTextIndent2"/>
    <w:uiPriority w:val="99"/>
    <w:semiHidden/>
    <w:rsid w:val="005D595C"/>
  </w:style>
</w:styles>
</file>

<file path=word/webSettings.xml><?xml version="1.0" encoding="utf-8"?>
<w:webSettings xmlns:r="http://schemas.openxmlformats.org/officeDocument/2006/relationships" xmlns:w="http://schemas.openxmlformats.org/wordprocessingml/2006/main">
  <w:divs>
    <w:div w:id="216360706">
      <w:bodyDiv w:val="1"/>
      <w:marLeft w:val="0"/>
      <w:marRight w:val="0"/>
      <w:marTop w:val="0"/>
      <w:marBottom w:val="0"/>
      <w:divBdr>
        <w:top w:val="none" w:sz="0" w:space="0" w:color="auto"/>
        <w:left w:val="none" w:sz="0" w:space="0" w:color="auto"/>
        <w:bottom w:val="none" w:sz="0" w:space="0" w:color="auto"/>
        <w:right w:val="none" w:sz="0" w:space="0" w:color="auto"/>
      </w:divBdr>
    </w:div>
    <w:div w:id="336883142">
      <w:bodyDiv w:val="1"/>
      <w:marLeft w:val="0"/>
      <w:marRight w:val="0"/>
      <w:marTop w:val="0"/>
      <w:marBottom w:val="0"/>
      <w:divBdr>
        <w:top w:val="none" w:sz="0" w:space="0" w:color="auto"/>
        <w:left w:val="none" w:sz="0" w:space="0" w:color="auto"/>
        <w:bottom w:val="none" w:sz="0" w:space="0" w:color="auto"/>
        <w:right w:val="none" w:sz="0" w:space="0" w:color="auto"/>
      </w:divBdr>
    </w:div>
    <w:div w:id="1562446387">
      <w:bodyDiv w:val="1"/>
      <w:marLeft w:val="0"/>
      <w:marRight w:val="0"/>
      <w:marTop w:val="0"/>
      <w:marBottom w:val="0"/>
      <w:divBdr>
        <w:top w:val="none" w:sz="0" w:space="0" w:color="auto"/>
        <w:left w:val="none" w:sz="0" w:space="0" w:color="auto"/>
        <w:bottom w:val="none" w:sz="0" w:space="0" w:color="auto"/>
        <w:right w:val="none" w:sz="0" w:space="0" w:color="auto"/>
      </w:divBdr>
    </w:div>
    <w:div w:id="19259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F4919-162B-4B53-9F60-8815A2F4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2114</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ICB Islamic Bank Ltd.</Company>
  <LinksUpToDate>false</LinksUpToDate>
  <CharactersWithSpaces>14139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Sumon</dc:creator>
  <cp:keywords/>
  <dc:description/>
  <cp:lastModifiedBy>Sumon</cp:lastModifiedBy>
  <cp:revision>3</cp:revision>
  <cp:lastPrinted>2015-04-22T10:14:00Z</cp:lastPrinted>
  <dcterms:created xsi:type="dcterms:W3CDTF">2015-09-14T09:15:00Z</dcterms:created>
  <dcterms:modified xsi:type="dcterms:W3CDTF">2015-09-14T09:16:00Z</dcterms:modified>
</cp:coreProperties>
</file>